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54A1" w:rsidRPr="00A84A57" w:rsidRDefault="004D4083" w:rsidP="00AC6EC1">
      <w:pPr>
        <w:jc w:val="center"/>
        <w:rPr>
          <w:rFonts w:cstheme="minorHAnsi"/>
          <w:b/>
          <w:sz w:val="20"/>
          <w:szCs w:val="20"/>
          <w:u w:val="single"/>
        </w:rPr>
      </w:pPr>
      <w:r w:rsidRPr="00A84A57">
        <w:rPr>
          <w:rFonts w:cstheme="minorHAnsi"/>
          <w:b/>
          <w:sz w:val="20"/>
          <w:szCs w:val="20"/>
        </w:rPr>
        <w:t>CONVOCATORIA PÚBLICA PARA LA ELECCIÓN DEL CARGO DEL CONTRALOR(A) DEPARTAMENTAL DEL DEPARTAMENTO DE SANTANDER PARA EL PERIODO CONSTITUCIONAL 2026-2029</w:t>
      </w:r>
    </w:p>
    <w:p w:rsidR="00AC6EC1" w:rsidRPr="00A84A57" w:rsidRDefault="00DA5033" w:rsidP="00AC6EC1">
      <w:pPr>
        <w:jc w:val="center"/>
        <w:rPr>
          <w:rFonts w:cstheme="minorHAnsi"/>
          <w:b/>
          <w:sz w:val="20"/>
          <w:szCs w:val="20"/>
          <w:u w:val="single"/>
        </w:rPr>
      </w:pPr>
      <w:r w:rsidRPr="00A84A57">
        <w:rPr>
          <w:rFonts w:cstheme="minorHAnsi"/>
          <w:b/>
          <w:sz w:val="20"/>
          <w:szCs w:val="20"/>
          <w:u w:val="single"/>
        </w:rPr>
        <w:t xml:space="preserve">RESULTADOS </w:t>
      </w:r>
      <w:r w:rsidR="00E47E65" w:rsidRPr="00A84A57">
        <w:rPr>
          <w:rFonts w:cstheme="minorHAnsi"/>
          <w:b/>
          <w:sz w:val="20"/>
          <w:szCs w:val="20"/>
          <w:u w:val="single"/>
        </w:rPr>
        <w:t>DEFINITIVOS</w:t>
      </w:r>
      <w:r w:rsidRPr="00A84A57">
        <w:rPr>
          <w:rFonts w:cstheme="minorHAnsi"/>
          <w:b/>
          <w:sz w:val="20"/>
          <w:szCs w:val="20"/>
          <w:u w:val="single"/>
        </w:rPr>
        <w:t xml:space="preserve"> PRUEBA DE CONOCIMIENTOS</w:t>
      </w:r>
      <w:r w:rsidR="00D16B43" w:rsidRPr="00A84A57">
        <w:rPr>
          <w:rFonts w:cstheme="minorHAnsi"/>
          <w:b/>
          <w:sz w:val="20"/>
          <w:szCs w:val="20"/>
          <w:u w:val="single"/>
        </w:rPr>
        <w:t xml:space="preserve"> Y OTROS</w:t>
      </w:r>
    </w:p>
    <w:p w:rsidR="00413B26" w:rsidRPr="00A84A57" w:rsidRDefault="00AC6EC1" w:rsidP="004D4083">
      <w:pPr>
        <w:jc w:val="both"/>
        <w:rPr>
          <w:rFonts w:cstheme="minorHAnsi"/>
          <w:sz w:val="20"/>
          <w:szCs w:val="20"/>
        </w:rPr>
      </w:pPr>
      <w:r w:rsidRPr="00A84A57">
        <w:rPr>
          <w:rFonts w:cstheme="minorHAnsi"/>
          <w:sz w:val="20"/>
          <w:szCs w:val="20"/>
        </w:rPr>
        <w:t xml:space="preserve">Atendiendo el cronograma previsto en la Resolución No. </w:t>
      </w:r>
      <w:r w:rsidR="004D4083" w:rsidRPr="00A84A57">
        <w:rPr>
          <w:rFonts w:cstheme="minorHAnsi"/>
          <w:sz w:val="20"/>
          <w:szCs w:val="20"/>
        </w:rPr>
        <w:t xml:space="preserve">077 de </w:t>
      </w:r>
      <w:r w:rsidR="00682098" w:rsidRPr="00A84A57">
        <w:rPr>
          <w:rFonts w:cstheme="minorHAnsi"/>
          <w:sz w:val="20"/>
          <w:szCs w:val="20"/>
        </w:rPr>
        <w:t>2025</w:t>
      </w:r>
      <w:r w:rsidR="00503D07" w:rsidRPr="00A84A57">
        <w:rPr>
          <w:rFonts w:cstheme="minorHAnsi"/>
          <w:sz w:val="20"/>
          <w:szCs w:val="20"/>
        </w:rPr>
        <w:t xml:space="preserve"> </w:t>
      </w:r>
      <w:r w:rsidRPr="00A84A57">
        <w:rPr>
          <w:rFonts w:cstheme="minorHAnsi"/>
          <w:sz w:val="20"/>
          <w:szCs w:val="20"/>
        </w:rPr>
        <w:t>“</w:t>
      </w:r>
      <w:r w:rsidR="004D4083" w:rsidRPr="00A84A57">
        <w:rPr>
          <w:rFonts w:cstheme="minorHAnsi"/>
          <w:i/>
          <w:sz w:val="20"/>
          <w:szCs w:val="20"/>
        </w:rPr>
        <w:t>POR MEDIO DE LA CUAL SE DA APERTURA Y SE REGLAMENTA LA CONVOCATORIA PÚBLICA PARA LA ELECCIÓN DEL CARGO DEL CONTRALOR(A) DEPARTAMENTAL DEL DEPARTAMENTO DE SANTANDER PARA EL PERIODO CONSTITUCIONAL 2026-2029</w:t>
      </w:r>
      <w:r w:rsidRPr="00A84A57">
        <w:rPr>
          <w:rFonts w:cstheme="minorHAnsi"/>
          <w:i/>
          <w:sz w:val="20"/>
          <w:szCs w:val="20"/>
        </w:rPr>
        <w:t>”</w:t>
      </w:r>
      <w:r w:rsidRPr="00A84A57">
        <w:rPr>
          <w:rFonts w:cstheme="minorHAnsi"/>
          <w:sz w:val="20"/>
          <w:szCs w:val="20"/>
        </w:rPr>
        <w:t xml:space="preserve"> </w:t>
      </w:r>
      <w:r w:rsidR="00503D07" w:rsidRPr="00A84A57">
        <w:rPr>
          <w:rFonts w:cstheme="minorHAnsi"/>
          <w:sz w:val="20"/>
          <w:szCs w:val="20"/>
        </w:rPr>
        <w:t xml:space="preserve">y sus modificaciones, </w:t>
      </w:r>
      <w:r w:rsidRPr="00A84A57">
        <w:rPr>
          <w:rFonts w:cstheme="minorHAnsi"/>
          <w:sz w:val="20"/>
          <w:szCs w:val="20"/>
        </w:rPr>
        <w:t xml:space="preserve">emitida por la Mesa Directiva </w:t>
      </w:r>
      <w:r w:rsidR="00682098" w:rsidRPr="00A84A57">
        <w:rPr>
          <w:rFonts w:cstheme="minorHAnsi"/>
          <w:sz w:val="20"/>
          <w:szCs w:val="20"/>
        </w:rPr>
        <w:t>de</w:t>
      </w:r>
      <w:r w:rsidR="00D754A1" w:rsidRPr="00A84A57">
        <w:rPr>
          <w:rFonts w:cstheme="minorHAnsi"/>
          <w:sz w:val="20"/>
          <w:szCs w:val="20"/>
        </w:rPr>
        <w:t xml:space="preserve"> La Asamblea Departamental de </w:t>
      </w:r>
      <w:r w:rsidR="004D4083" w:rsidRPr="00A84A57">
        <w:rPr>
          <w:rFonts w:cstheme="minorHAnsi"/>
          <w:sz w:val="20"/>
          <w:szCs w:val="20"/>
        </w:rPr>
        <w:t>Santander</w:t>
      </w:r>
      <w:r w:rsidRPr="00A84A57">
        <w:rPr>
          <w:rFonts w:cstheme="minorHAnsi"/>
          <w:sz w:val="20"/>
          <w:szCs w:val="20"/>
        </w:rPr>
        <w:t>,</w:t>
      </w:r>
      <w:r w:rsidR="00D35D86" w:rsidRPr="00A84A57">
        <w:rPr>
          <w:rFonts w:cstheme="minorHAnsi"/>
          <w:sz w:val="20"/>
          <w:szCs w:val="20"/>
        </w:rPr>
        <w:t xml:space="preserve"> nos permitimos </w:t>
      </w:r>
      <w:r w:rsidR="00413B26" w:rsidRPr="00A84A57">
        <w:rPr>
          <w:rFonts w:cstheme="minorHAnsi"/>
          <w:sz w:val="20"/>
          <w:szCs w:val="20"/>
        </w:rPr>
        <w:t>informar lo siguiente:</w:t>
      </w:r>
    </w:p>
    <w:p w:rsidR="00E47E65" w:rsidRPr="00A84A57" w:rsidRDefault="00E47E65" w:rsidP="00413B26">
      <w:pPr>
        <w:pStyle w:val="Prrafodelista"/>
        <w:numPr>
          <w:ilvl w:val="0"/>
          <w:numId w:val="3"/>
        </w:numPr>
        <w:jc w:val="both"/>
        <w:rPr>
          <w:rFonts w:cstheme="minorHAnsi"/>
          <w:sz w:val="20"/>
          <w:szCs w:val="20"/>
        </w:rPr>
      </w:pPr>
      <w:r w:rsidRPr="00A84A57">
        <w:rPr>
          <w:rFonts w:cstheme="minorHAnsi"/>
          <w:sz w:val="20"/>
          <w:szCs w:val="20"/>
        </w:rPr>
        <w:t xml:space="preserve">Dando cumplimiento a la actividad No. 11 del cronograma que nos convoca, </w:t>
      </w:r>
      <w:r w:rsidR="00B231AB" w:rsidRPr="00A84A57">
        <w:rPr>
          <w:rFonts w:cstheme="minorHAnsi"/>
          <w:sz w:val="20"/>
          <w:szCs w:val="20"/>
        </w:rPr>
        <w:t>dentro del plazo permitido para ello, se recibieron reclamaciones</w:t>
      </w:r>
      <w:r w:rsidRPr="00A84A57">
        <w:rPr>
          <w:rFonts w:cstheme="minorHAnsi"/>
          <w:sz w:val="20"/>
          <w:szCs w:val="20"/>
        </w:rPr>
        <w:t xml:space="preserve"> a los resultados preliminares de las pruebas de conocimientos publicada el pasado 30 de septiembre de 2025.</w:t>
      </w:r>
    </w:p>
    <w:p w:rsidR="00B231AB" w:rsidRPr="00A84A57" w:rsidRDefault="00B231AB" w:rsidP="00B231AB">
      <w:pPr>
        <w:pStyle w:val="Prrafodelista"/>
        <w:jc w:val="both"/>
        <w:rPr>
          <w:rFonts w:cstheme="minorHAnsi"/>
          <w:sz w:val="20"/>
          <w:szCs w:val="20"/>
        </w:rPr>
      </w:pPr>
    </w:p>
    <w:p w:rsidR="00B231AB" w:rsidRPr="00A84A57" w:rsidRDefault="00B231AB" w:rsidP="00B231AB">
      <w:pPr>
        <w:pStyle w:val="Prrafodelista"/>
        <w:numPr>
          <w:ilvl w:val="0"/>
          <w:numId w:val="3"/>
        </w:numPr>
        <w:jc w:val="both"/>
        <w:rPr>
          <w:rFonts w:cstheme="minorHAnsi"/>
          <w:sz w:val="20"/>
          <w:szCs w:val="20"/>
        </w:rPr>
      </w:pPr>
      <w:r w:rsidRPr="00A84A57">
        <w:rPr>
          <w:rFonts w:cstheme="minorHAnsi"/>
          <w:sz w:val="20"/>
          <w:szCs w:val="20"/>
        </w:rPr>
        <w:t xml:space="preserve">Algunos escritos de “reclamación” incluyeron también solicitudes que no estaban dirigidas a reclamar sobre la validez de una pregunta o sus opciones de respuesta, sino a solicitar información adicional al cuestionamiento técnico de la pregunta, aspectos que serán tratados como un derecho de petición y se responderán </w:t>
      </w:r>
      <w:r w:rsidR="00D16B43" w:rsidRPr="00A84A57">
        <w:rPr>
          <w:rFonts w:cstheme="minorHAnsi"/>
          <w:sz w:val="20"/>
          <w:szCs w:val="20"/>
        </w:rPr>
        <w:t>dentro del</w:t>
      </w:r>
      <w:r w:rsidRPr="00A84A57">
        <w:rPr>
          <w:rFonts w:cstheme="minorHAnsi"/>
          <w:sz w:val="20"/>
          <w:szCs w:val="20"/>
        </w:rPr>
        <w:t xml:space="preserve"> plazo permitido por la Ley.</w:t>
      </w:r>
    </w:p>
    <w:p w:rsidR="00B231AB" w:rsidRPr="00A84A57" w:rsidRDefault="00B231AB" w:rsidP="00B231AB">
      <w:pPr>
        <w:pStyle w:val="Prrafodelista"/>
        <w:rPr>
          <w:rFonts w:cstheme="minorHAnsi"/>
          <w:sz w:val="20"/>
          <w:szCs w:val="20"/>
        </w:rPr>
      </w:pPr>
    </w:p>
    <w:p w:rsidR="00E47E65" w:rsidRPr="00A84A57" w:rsidRDefault="00E47E65" w:rsidP="00E47E65">
      <w:pPr>
        <w:pStyle w:val="Prrafodelista"/>
        <w:numPr>
          <w:ilvl w:val="0"/>
          <w:numId w:val="3"/>
        </w:numPr>
        <w:jc w:val="both"/>
        <w:rPr>
          <w:rFonts w:cstheme="minorHAnsi"/>
          <w:sz w:val="20"/>
          <w:szCs w:val="20"/>
        </w:rPr>
      </w:pPr>
      <w:r w:rsidRPr="00A84A57">
        <w:rPr>
          <w:rFonts w:cstheme="minorHAnsi"/>
          <w:sz w:val="20"/>
          <w:szCs w:val="20"/>
        </w:rPr>
        <w:t>Luego de realizar al análisis minucioso de cada reclamación</w:t>
      </w:r>
      <w:r w:rsidR="00B231AB" w:rsidRPr="00A84A57">
        <w:rPr>
          <w:rFonts w:cstheme="minorHAnsi"/>
          <w:sz w:val="20"/>
          <w:szCs w:val="20"/>
        </w:rPr>
        <w:t xml:space="preserve"> relacionada con la pregunta y/o sus opciones de respuesta</w:t>
      </w:r>
      <w:r w:rsidRPr="00A84A57">
        <w:rPr>
          <w:rFonts w:cstheme="minorHAnsi"/>
          <w:sz w:val="20"/>
          <w:szCs w:val="20"/>
        </w:rPr>
        <w:t xml:space="preserve">, al correo electrónico de cada uno de los reclamantes se </w:t>
      </w:r>
      <w:r w:rsidR="004C1D07" w:rsidRPr="00A84A57">
        <w:rPr>
          <w:rFonts w:cstheme="minorHAnsi"/>
          <w:sz w:val="20"/>
          <w:szCs w:val="20"/>
        </w:rPr>
        <w:t>emitirá</w:t>
      </w:r>
      <w:r w:rsidRPr="00A84A57">
        <w:rPr>
          <w:rFonts w:cstheme="minorHAnsi"/>
          <w:sz w:val="20"/>
          <w:szCs w:val="20"/>
        </w:rPr>
        <w:t xml:space="preserve"> respuesta detallada a </w:t>
      </w:r>
      <w:r w:rsidR="00B231AB" w:rsidRPr="00A84A57">
        <w:rPr>
          <w:rFonts w:cstheme="minorHAnsi"/>
          <w:sz w:val="20"/>
          <w:szCs w:val="20"/>
        </w:rPr>
        <w:t>estas</w:t>
      </w:r>
      <w:r w:rsidRPr="00A84A57">
        <w:rPr>
          <w:rFonts w:cstheme="minorHAnsi"/>
          <w:sz w:val="20"/>
          <w:szCs w:val="20"/>
        </w:rPr>
        <w:t xml:space="preserve"> reclamaciones.</w:t>
      </w:r>
    </w:p>
    <w:p w:rsidR="00E47E65" w:rsidRPr="00A84A57" w:rsidRDefault="00E47E65" w:rsidP="00E47E65">
      <w:pPr>
        <w:pStyle w:val="Prrafodelista"/>
        <w:rPr>
          <w:rFonts w:cstheme="minorHAnsi"/>
          <w:sz w:val="20"/>
          <w:szCs w:val="20"/>
        </w:rPr>
      </w:pPr>
    </w:p>
    <w:p w:rsidR="00E47E65" w:rsidRPr="00A84A57" w:rsidRDefault="00E47E65" w:rsidP="003746C5">
      <w:pPr>
        <w:pStyle w:val="Prrafodelista"/>
        <w:numPr>
          <w:ilvl w:val="0"/>
          <w:numId w:val="3"/>
        </w:numPr>
        <w:jc w:val="both"/>
        <w:rPr>
          <w:rFonts w:cstheme="minorHAnsi"/>
          <w:sz w:val="20"/>
          <w:szCs w:val="20"/>
        </w:rPr>
      </w:pPr>
      <w:r w:rsidRPr="00A84A57">
        <w:rPr>
          <w:rFonts w:cstheme="minorHAnsi"/>
          <w:sz w:val="20"/>
          <w:szCs w:val="20"/>
        </w:rPr>
        <w:t xml:space="preserve">De igual forma, en virtud del análisis minucioso en comento, se evidenció que, por un error humano involuntario, las preguntas No. 28 y No. 29 deben ser eliminadas dado que </w:t>
      </w:r>
      <w:r w:rsidR="00740D4F">
        <w:rPr>
          <w:rFonts w:cstheme="minorHAnsi"/>
          <w:sz w:val="20"/>
          <w:szCs w:val="20"/>
        </w:rPr>
        <w:t xml:space="preserve">no se cumple con el requisito de que sólo una de las opciones de respuesta </w:t>
      </w:r>
      <w:bookmarkStart w:id="0" w:name="_GoBack"/>
      <w:bookmarkEnd w:id="0"/>
      <w:r w:rsidR="00740D4F">
        <w:rPr>
          <w:rFonts w:cstheme="minorHAnsi"/>
          <w:sz w:val="20"/>
          <w:szCs w:val="20"/>
        </w:rPr>
        <w:t>sea válida</w:t>
      </w:r>
      <w:r w:rsidRPr="00A84A57">
        <w:rPr>
          <w:rFonts w:cstheme="minorHAnsi"/>
          <w:sz w:val="20"/>
          <w:szCs w:val="20"/>
        </w:rPr>
        <w:t xml:space="preserve">, motivo por el cual debe darse aplicación </w:t>
      </w:r>
      <w:r w:rsidR="00D16B43" w:rsidRPr="00A84A57">
        <w:rPr>
          <w:rFonts w:cstheme="minorHAnsi"/>
          <w:sz w:val="20"/>
          <w:szCs w:val="20"/>
        </w:rPr>
        <w:t xml:space="preserve">(entre otros argumentos) </w:t>
      </w:r>
      <w:r w:rsidRPr="00A84A57">
        <w:rPr>
          <w:rFonts w:cstheme="minorHAnsi"/>
          <w:sz w:val="20"/>
          <w:szCs w:val="20"/>
        </w:rPr>
        <w:t>a lo dispuesto en la guía metodológica</w:t>
      </w:r>
      <w:r w:rsidR="00B231AB" w:rsidRPr="00A84A57">
        <w:rPr>
          <w:rFonts w:cstheme="minorHAnsi"/>
          <w:sz w:val="20"/>
          <w:szCs w:val="20"/>
        </w:rPr>
        <w:t xml:space="preserve"> publicada en la Convocatoria</w:t>
      </w:r>
      <w:r w:rsidRPr="00A84A57">
        <w:rPr>
          <w:rFonts w:cstheme="minorHAnsi"/>
          <w:sz w:val="20"/>
          <w:szCs w:val="20"/>
        </w:rPr>
        <w:t xml:space="preserve"> que establece lo siguiente:</w:t>
      </w:r>
    </w:p>
    <w:p w:rsidR="00E47E65" w:rsidRPr="00A84A57" w:rsidRDefault="00E47E65" w:rsidP="00CD2541">
      <w:pPr>
        <w:pStyle w:val="Textocomentario"/>
        <w:ind w:left="2112"/>
        <w:jc w:val="both"/>
        <w:rPr>
          <w:rFonts w:cstheme="minorHAnsi"/>
        </w:rPr>
      </w:pPr>
      <w:r w:rsidRPr="00A84A57">
        <w:rPr>
          <w:rFonts w:cstheme="minorHAnsi"/>
        </w:rPr>
        <w:t>“</w:t>
      </w:r>
      <w:r w:rsidRPr="00A84A57">
        <w:rPr>
          <w:rFonts w:cstheme="minorHAnsi"/>
          <w:i/>
        </w:rPr>
        <w:t>Son criterios para la eliminación de preguntas en la prueba escrita de conocimientos los siguientes: “Que se logre demostrar ampliamente en una reclamación a los resultados de la prueba que ninguna de las opciones de respuesta a una pregunta es válida”</w:t>
      </w:r>
    </w:p>
    <w:p w:rsidR="00E47E65" w:rsidRPr="00A84A57" w:rsidRDefault="00E47E65" w:rsidP="00E47E65">
      <w:pPr>
        <w:pStyle w:val="Prrafodelista"/>
        <w:numPr>
          <w:ilvl w:val="0"/>
          <w:numId w:val="3"/>
        </w:numPr>
        <w:jc w:val="both"/>
        <w:rPr>
          <w:rFonts w:cstheme="minorHAnsi"/>
          <w:sz w:val="20"/>
          <w:szCs w:val="20"/>
        </w:rPr>
      </w:pPr>
      <w:r w:rsidRPr="00A84A57">
        <w:rPr>
          <w:rFonts w:cstheme="minorHAnsi"/>
          <w:sz w:val="20"/>
          <w:szCs w:val="20"/>
        </w:rPr>
        <w:t>En virtud de lo anterior, tales preguntas serán eliminadas en las pruebas de conocimientos de todos (as) los aspirantes, lo que trae como consecuencia que la calificación total de las pruebas de conocimiento se deba hacer sobre 48 preguntas y no sobre 50 preguntas, como se habia previsto inicialmente.</w:t>
      </w:r>
    </w:p>
    <w:p w:rsidR="0033282C" w:rsidRPr="00A84A57" w:rsidRDefault="0033282C" w:rsidP="0033282C">
      <w:pPr>
        <w:pStyle w:val="Prrafodelista"/>
        <w:jc w:val="both"/>
        <w:rPr>
          <w:rFonts w:cstheme="minorHAnsi"/>
          <w:sz w:val="20"/>
          <w:szCs w:val="20"/>
        </w:rPr>
      </w:pPr>
    </w:p>
    <w:p w:rsidR="00CD2541" w:rsidRDefault="00CD2541" w:rsidP="00CD2541">
      <w:pPr>
        <w:pStyle w:val="Prrafodelista"/>
        <w:jc w:val="both"/>
        <w:rPr>
          <w:rFonts w:ascii="Calibri" w:eastAsia="Times New Roman" w:hAnsi="Calibri" w:cs="Calibri"/>
          <w:bCs/>
          <w:sz w:val="20"/>
          <w:szCs w:val="20"/>
          <w:lang w:eastAsia="es-CO"/>
        </w:rPr>
      </w:pPr>
      <w:r w:rsidRPr="00A84A57">
        <w:rPr>
          <w:rFonts w:cstheme="minorHAnsi"/>
          <w:sz w:val="20"/>
          <w:szCs w:val="20"/>
        </w:rPr>
        <w:t>Por lo tanto</w:t>
      </w:r>
      <w:r w:rsidR="0033282C" w:rsidRPr="00A84A57">
        <w:rPr>
          <w:rFonts w:cstheme="minorHAnsi"/>
          <w:sz w:val="20"/>
          <w:szCs w:val="20"/>
        </w:rPr>
        <w:t>,</w:t>
      </w:r>
      <w:r w:rsidRPr="00A84A57">
        <w:rPr>
          <w:rFonts w:cstheme="minorHAnsi"/>
          <w:sz w:val="20"/>
          <w:szCs w:val="20"/>
        </w:rPr>
        <w:t xml:space="preserve"> </w:t>
      </w:r>
      <w:r w:rsidR="0033282C" w:rsidRPr="00A84A57">
        <w:rPr>
          <w:rFonts w:cstheme="minorHAnsi"/>
          <w:sz w:val="20"/>
          <w:szCs w:val="20"/>
        </w:rPr>
        <w:t xml:space="preserve">cada pregunta tendrá un puntaje equivalente a </w:t>
      </w:r>
      <w:r w:rsidR="006A1A59" w:rsidRPr="0033282C">
        <w:rPr>
          <w:rFonts w:ascii="Calibri" w:eastAsia="Times New Roman" w:hAnsi="Calibri" w:cs="Calibri"/>
          <w:b/>
          <w:bCs/>
          <w:sz w:val="20"/>
          <w:szCs w:val="20"/>
          <w:lang w:eastAsia="es-CO"/>
        </w:rPr>
        <w:t>2,08333333333333</w:t>
      </w:r>
      <w:r w:rsidR="00D16B43" w:rsidRPr="00A84A57">
        <w:rPr>
          <w:rFonts w:ascii="Calibri" w:eastAsia="Times New Roman" w:hAnsi="Calibri" w:cs="Calibri"/>
          <w:b/>
          <w:bCs/>
          <w:sz w:val="20"/>
          <w:szCs w:val="20"/>
          <w:lang w:eastAsia="es-CO"/>
        </w:rPr>
        <w:t xml:space="preserve"> </w:t>
      </w:r>
      <w:r w:rsidR="00D16B43" w:rsidRPr="00A84A57">
        <w:rPr>
          <w:rFonts w:ascii="Calibri" w:eastAsia="Times New Roman" w:hAnsi="Calibri" w:cs="Calibri"/>
          <w:bCs/>
          <w:sz w:val="20"/>
          <w:szCs w:val="20"/>
          <w:lang w:eastAsia="es-CO"/>
        </w:rPr>
        <w:t>puntos.</w:t>
      </w:r>
    </w:p>
    <w:p w:rsidR="00A84A57" w:rsidRPr="00A84A57" w:rsidRDefault="00A84A57" w:rsidP="00CD2541">
      <w:pPr>
        <w:pStyle w:val="Prrafodelista"/>
        <w:jc w:val="both"/>
        <w:rPr>
          <w:rFonts w:cstheme="minorHAnsi"/>
          <w:sz w:val="20"/>
          <w:szCs w:val="20"/>
        </w:rPr>
      </w:pPr>
    </w:p>
    <w:p w:rsidR="00B333B4" w:rsidRPr="00A84A57" w:rsidRDefault="00B333B4" w:rsidP="00B333B4">
      <w:pPr>
        <w:pStyle w:val="Prrafodelista"/>
        <w:numPr>
          <w:ilvl w:val="0"/>
          <w:numId w:val="3"/>
        </w:numPr>
        <w:spacing w:line="240" w:lineRule="auto"/>
        <w:jc w:val="both"/>
        <w:rPr>
          <w:i/>
          <w:sz w:val="20"/>
          <w:szCs w:val="20"/>
          <w:lang w:val="es-ES"/>
        </w:rPr>
      </w:pPr>
      <w:r w:rsidRPr="00A84A57">
        <w:rPr>
          <w:rFonts w:cstheme="minorHAnsi"/>
          <w:sz w:val="20"/>
          <w:szCs w:val="20"/>
        </w:rPr>
        <w:t>Aunado a lo expuesto,</w:t>
      </w:r>
      <w:r w:rsidR="00D16B43" w:rsidRPr="00A84A57">
        <w:rPr>
          <w:rFonts w:cstheme="minorHAnsi"/>
          <w:sz w:val="20"/>
          <w:szCs w:val="20"/>
        </w:rPr>
        <w:t xml:space="preserve"> dando aplicación a lo establecido en el parágrafo segundo del artículo </w:t>
      </w:r>
      <w:r w:rsidRPr="00A84A57">
        <w:rPr>
          <w:rFonts w:cstheme="minorHAnsi"/>
          <w:sz w:val="20"/>
          <w:szCs w:val="20"/>
        </w:rPr>
        <w:t>10° de la Ley de la Convocatoria “</w:t>
      </w:r>
      <w:r w:rsidRPr="00A84A57">
        <w:rPr>
          <w:i/>
          <w:sz w:val="20"/>
          <w:szCs w:val="20"/>
          <w:lang w:val="es-ES"/>
        </w:rPr>
        <w:t>Las causales de rechazo enunciadas en el presente artículo serán aplicadas al aspirante en cualquier momento del proceso, cuando se evidencie su ocurrencia, sin perjuicio de las acciones judiciales y/o administrativas a que haya lugar”</w:t>
      </w:r>
      <w:r w:rsidRPr="00A84A57">
        <w:rPr>
          <w:sz w:val="20"/>
          <w:szCs w:val="20"/>
          <w:lang w:val="es-ES"/>
        </w:rPr>
        <w:t>, luego de que se volviera a realizar una revisión minuciosa de la documentación aportada por varios aspirantes que presentaron la prueba de conocimientos, se pudo evidenciar que no cumpl</w:t>
      </w:r>
      <w:r w:rsidR="00435BCA" w:rsidRPr="00A84A57">
        <w:rPr>
          <w:sz w:val="20"/>
          <w:szCs w:val="20"/>
          <w:lang w:val="es-ES"/>
        </w:rPr>
        <w:t>en</w:t>
      </w:r>
      <w:r w:rsidRPr="00A84A57">
        <w:rPr>
          <w:sz w:val="20"/>
          <w:szCs w:val="20"/>
          <w:lang w:val="es-ES"/>
        </w:rPr>
        <w:t xml:space="preserve"> con los requisitos mínimos exigidos en la Convocatoria y en la Ley, motivo por el cual fueron rechazados. A </w:t>
      </w:r>
      <w:r w:rsidR="00435BCA" w:rsidRPr="00A84A57">
        <w:rPr>
          <w:sz w:val="20"/>
          <w:szCs w:val="20"/>
          <w:lang w:val="es-ES"/>
        </w:rPr>
        <w:t>e</w:t>
      </w:r>
      <w:r w:rsidRPr="00A84A57">
        <w:rPr>
          <w:sz w:val="20"/>
          <w:szCs w:val="20"/>
          <w:lang w:val="es-ES"/>
        </w:rPr>
        <w:t>sas personas se les comunicó por correo electrónico tal decisión.</w:t>
      </w:r>
    </w:p>
    <w:p w:rsidR="00E47E65" w:rsidRPr="00A84A57" w:rsidRDefault="00E47E65" w:rsidP="00B333B4">
      <w:pPr>
        <w:pStyle w:val="Prrafodelista"/>
        <w:jc w:val="both"/>
        <w:rPr>
          <w:rFonts w:cstheme="minorHAnsi"/>
          <w:sz w:val="20"/>
          <w:szCs w:val="20"/>
        </w:rPr>
      </w:pPr>
    </w:p>
    <w:p w:rsidR="00E47E65" w:rsidRPr="00A84A57" w:rsidRDefault="00E47E65" w:rsidP="00E47E65">
      <w:pPr>
        <w:pStyle w:val="Prrafodelista"/>
        <w:numPr>
          <w:ilvl w:val="0"/>
          <w:numId w:val="3"/>
        </w:numPr>
        <w:jc w:val="both"/>
        <w:rPr>
          <w:rFonts w:cstheme="minorHAnsi"/>
          <w:sz w:val="20"/>
          <w:szCs w:val="20"/>
        </w:rPr>
      </w:pPr>
      <w:r w:rsidRPr="00A84A57">
        <w:rPr>
          <w:rFonts w:cstheme="minorHAnsi"/>
          <w:sz w:val="20"/>
          <w:szCs w:val="20"/>
        </w:rPr>
        <w:t>Explicado lo anterior, a continuación, se procede a publicar los resultados definitivos de la prueba de conocimientos que nos convoca:</w:t>
      </w:r>
    </w:p>
    <w:p w:rsidR="00E47E65" w:rsidRDefault="00E47E65" w:rsidP="00E47E65">
      <w:pPr>
        <w:pStyle w:val="Prrafodelista"/>
        <w:jc w:val="both"/>
        <w:rPr>
          <w:rFonts w:cstheme="minorHAnsi"/>
        </w:rPr>
      </w:pPr>
    </w:p>
    <w:p w:rsidR="00B333B4" w:rsidRDefault="00B333B4" w:rsidP="00E47E65">
      <w:pPr>
        <w:pStyle w:val="Prrafodelista"/>
        <w:jc w:val="both"/>
        <w:rPr>
          <w:rFonts w:cstheme="minorHAnsi"/>
        </w:rPr>
      </w:pPr>
    </w:p>
    <w:p w:rsidR="00A84A57" w:rsidRDefault="00A84A57" w:rsidP="00E47E65">
      <w:pPr>
        <w:pStyle w:val="Prrafodelista"/>
        <w:jc w:val="both"/>
      </w:pPr>
      <w:r>
        <w:fldChar w:fldCharType="begin"/>
      </w:r>
      <w:r>
        <w:instrText xml:space="preserve"> LINK Excel.Sheet.12 "C:\\Users\\Unalmed\\Downloads\\Calificación definitiva 2.xlsx" "Listado de admitidos y no admit!F1C3:F64C16" \a \f 4 \h </w:instrText>
      </w:r>
      <w:r w:rsidR="00740D4F">
        <w:instrText xml:space="preserve"> \* MERGEFORMAT </w:instrText>
      </w:r>
      <w:r>
        <w:fldChar w:fldCharType="separate"/>
      </w:r>
    </w:p>
    <w:tbl>
      <w:tblPr>
        <w:tblW w:w="9360" w:type="dxa"/>
        <w:jc w:val="center"/>
        <w:tblCellMar>
          <w:left w:w="70" w:type="dxa"/>
          <w:right w:w="70" w:type="dxa"/>
        </w:tblCellMar>
        <w:tblLook w:val="04A0" w:firstRow="1" w:lastRow="0" w:firstColumn="1" w:lastColumn="0" w:noHBand="0" w:noVBand="1"/>
      </w:tblPr>
      <w:tblGrid>
        <w:gridCol w:w="1780"/>
        <w:gridCol w:w="1700"/>
        <w:gridCol w:w="3220"/>
        <w:gridCol w:w="2660"/>
      </w:tblGrid>
      <w:tr w:rsidR="00A84A57" w:rsidRPr="00A84A57" w:rsidTr="00A84A57">
        <w:trPr>
          <w:trHeight w:val="870"/>
          <w:jc w:val="center"/>
        </w:trPr>
        <w:tc>
          <w:tcPr>
            <w:tcW w:w="1780" w:type="dxa"/>
            <w:tcBorders>
              <w:top w:val="single" w:sz="4" w:space="0" w:color="auto"/>
              <w:left w:val="single" w:sz="4" w:space="0" w:color="auto"/>
              <w:bottom w:val="single" w:sz="4" w:space="0" w:color="auto"/>
              <w:right w:val="single" w:sz="4" w:space="0" w:color="auto"/>
            </w:tcBorders>
            <w:shd w:val="clear" w:color="000000" w:fill="AEAAAA"/>
            <w:vAlign w:val="center"/>
            <w:hideMark/>
          </w:tcPr>
          <w:p w:rsidR="00A84A57" w:rsidRPr="00A84A57" w:rsidRDefault="00A84A57" w:rsidP="00A84A57">
            <w:pPr>
              <w:spacing w:after="0" w:line="240" w:lineRule="auto"/>
              <w:rPr>
                <w:rFonts w:ascii="Calibri" w:eastAsia="Times New Roman" w:hAnsi="Calibri" w:cs="Calibri"/>
                <w:b/>
                <w:bCs/>
                <w:sz w:val="24"/>
                <w:szCs w:val="24"/>
                <w:lang w:eastAsia="es-CO"/>
              </w:rPr>
            </w:pPr>
            <w:r w:rsidRPr="00A84A57">
              <w:rPr>
                <w:rFonts w:ascii="Calibri" w:eastAsia="Times New Roman" w:hAnsi="Calibri" w:cs="Calibri"/>
                <w:b/>
                <w:bCs/>
                <w:sz w:val="24"/>
                <w:szCs w:val="24"/>
                <w:lang w:eastAsia="es-CO"/>
              </w:rPr>
              <w:t xml:space="preserve">Cédula </w:t>
            </w:r>
          </w:p>
        </w:tc>
        <w:tc>
          <w:tcPr>
            <w:tcW w:w="1700" w:type="dxa"/>
            <w:tcBorders>
              <w:top w:val="single" w:sz="4" w:space="0" w:color="auto"/>
              <w:left w:val="nil"/>
              <w:bottom w:val="single" w:sz="4" w:space="0" w:color="auto"/>
              <w:right w:val="single" w:sz="4" w:space="0" w:color="auto"/>
            </w:tcBorders>
            <w:shd w:val="clear" w:color="000000" w:fill="AEAAAA"/>
            <w:vAlign w:val="center"/>
            <w:hideMark/>
          </w:tcPr>
          <w:p w:rsidR="00A84A57" w:rsidRPr="00A84A57" w:rsidRDefault="00A84A57" w:rsidP="00A84A57">
            <w:pPr>
              <w:spacing w:after="0" w:line="240" w:lineRule="auto"/>
              <w:jc w:val="center"/>
              <w:rPr>
                <w:rFonts w:ascii="Calibri" w:eastAsia="Times New Roman" w:hAnsi="Calibri" w:cs="Calibri"/>
                <w:b/>
                <w:bCs/>
                <w:lang w:eastAsia="es-CO"/>
              </w:rPr>
            </w:pPr>
            <w:r w:rsidRPr="00A84A57">
              <w:rPr>
                <w:rFonts w:ascii="Calibri" w:eastAsia="Times New Roman" w:hAnsi="Calibri" w:cs="Calibri"/>
                <w:b/>
                <w:bCs/>
                <w:lang w:eastAsia="es-CO"/>
              </w:rPr>
              <w:t>Número preguntas correctas</w:t>
            </w:r>
          </w:p>
        </w:tc>
        <w:tc>
          <w:tcPr>
            <w:tcW w:w="3220" w:type="dxa"/>
            <w:tcBorders>
              <w:top w:val="single" w:sz="4" w:space="0" w:color="auto"/>
              <w:left w:val="nil"/>
              <w:bottom w:val="single" w:sz="4" w:space="0" w:color="auto"/>
              <w:right w:val="single" w:sz="4" w:space="0" w:color="auto"/>
            </w:tcBorders>
            <w:shd w:val="clear" w:color="000000" w:fill="AEAAAA"/>
            <w:vAlign w:val="center"/>
            <w:hideMark/>
          </w:tcPr>
          <w:p w:rsidR="00A84A57" w:rsidRPr="00A84A57" w:rsidRDefault="00A84A57" w:rsidP="00A84A57">
            <w:pPr>
              <w:spacing w:after="0" w:line="240" w:lineRule="auto"/>
              <w:rPr>
                <w:rFonts w:ascii="Calibri" w:eastAsia="Times New Roman" w:hAnsi="Calibri" w:cs="Calibri"/>
                <w:b/>
                <w:bCs/>
                <w:lang w:eastAsia="es-CO"/>
              </w:rPr>
            </w:pPr>
            <w:r w:rsidRPr="00A84A57">
              <w:rPr>
                <w:rFonts w:ascii="Calibri" w:eastAsia="Times New Roman" w:hAnsi="Calibri" w:cs="Calibri"/>
                <w:b/>
                <w:bCs/>
                <w:lang w:eastAsia="es-CO"/>
              </w:rPr>
              <w:t>Valor pregunta=2,08333333333333</w:t>
            </w:r>
          </w:p>
        </w:tc>
        <w:tc>
          <w:tcPr>
            <w:tcW w:w="2660" w:type="dxa"/>
            <w:tcBorders>
              <w:top w:val="single" w:sz="4" w:space="0" w:color="auto"/>
              <w:left w:val="nil"/>
              <w:bottom w:val="single" w:sz="4" w:space="0" w:color="auto"/>
              <w:right w:val="single" w:sz="4" w:space="0" w:color="auto"/>
            </w:tcBorders>
            <w:shd w:val="clear" w:color="000000" w:fill="AEAAAA"/>
            <w:vAlign w:val="center"/>
            <w:hideMark/>
          </w:tcPr>
          <w:p w:rsidR="00A84A57" w:rsidRPr="00A84A57" w:rsidRDefault="00A84A57" w:rsidP="00A84A57">
            <w:pPr>
              <w:spacing w:after="0" w:line="240" w:lineRule="auto"/>
              <w:rPr>
                <w:rFonts w:ascii="Calibri" w:eastAsia="Times New Roman" w:hAnsi="Calibri" w:cs="Calibri"/>
                <w:b/>
                <w:bCs/>
                <w:lang w:eastAsia="es-CO"/>
              </w:rPr>
            </w:pPr>
            <w:r w:rsidRPr="00A84A57">
              <w:rPr>
                <w:rFonts w:ascii="Calibri" w:eastAsia="Times New Roman" w:hAnsi="Calibri" w:cs="Calibri"/>
                <w:b/>
                <w:bCs/>
                <w:lang w:eastAsia="es-CO"/>
              </w:rPr>
              <w:t>Peso porcentual dentro de la convocatoria (60%)</w:t>
            </w:r>
          </w:p>
        </w:tc>
      </w:tr>
      <w:tr w:rsidR="00A84A57" w:rsidRPr="00A84A57" w:rsidTr="00A84A57">
        <w:trPr>
          <w:trHeight w:val="10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1.098.631.128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100,00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60,00</w:t>
            </w:r>
          </w:p>
        </w:tc>
      </w:tr>
      <w:tr w:rsidR="00A84A57" w:rsidRPr="00A84A57" w:rsidTr="00A84A57">
        <w:trPr>
          <w:trHeight w:val="83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1.098.628.865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87,50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52,50</w:t>
            </w:r>
          </w:p>
        </w:tc>
      </w:tr>
      <w:tr w:rsidR="00A84A57" w:rsidRPr="00A84A57" w:rsidTr="00A84A57">
        <w:trPr>
          <w:trHeight w:val="87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88.277.162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40</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83,33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50,00</w:t>
            </w:r>
          </w:p>
        </w:tc>
      </w:tr>
      <w:tr w:rsidR="00A84A57" w:rsidRPr="00A84A57" w:rsidTr="00A84A57">
        <w:trPr>
          <w:trHeight w:val="70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63.488.295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39</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81,25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48,75</w:t>
            </w:r>
          </w:p>
        </w:tc>
      </w:tr>
      <w:tr w:rsidR="00A84A57" w:rsidRPr="00A84A57" w:rsidTr="00A84A57">
        <w:trPr>
          <w:trHeight w:val="90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1.012.348.874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79,17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47,50</w:t>
            </w:r>
          </w:p>
        </w:tc>
      </w:tr>
      <w:tr w:rsidR="00A84A57" w:rsidRPr="00A84A57" w:rsidTr="00A84A57">
        <w:trPr>
          <w:trHeight w:val="87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91.042.105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77,08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46,25</w:t>
            </w:r>
          </w:p>
        </w:tc>
      </w:tr>
      <w:tr w:rsidR="00A84A57" w:rsidRPr="00A84A57" w:rsidTr="00A84A57">
        <w:trPr>
          <w:trHeight w:val="63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91.271.466</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77,08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46,25</w:t>
            </w:r>
          </w:p>
        </w:tc>
      </w:tr>
      <w:tr w:rsidR="00A84A57" w:rsidRPr="00A84A57" w:rsidTr="00A84A57">
        <w:trPr>
          <w:trHeight w:val="87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lastRenderedPageBreak/>
              <w:t>91.444.027</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77,08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46,25</w:t>
            </w:r>
          </w:p>
        </w:tc>
      </w:tr>
      <w:tr w:rsidR="00A84A57" w:rsidRPr="00A84A57" w:rsidTr="00A84A57">
        <w:trPr>
          <w:trHeight w:val="79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91.228.865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77,08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46,25</w:t>
            </w:r>
          </w:p>
        </w:tc>
      </w:tr>
      <w:tr w:rsidR="00A84A57" w:rsidRPr="00A84A57" w:rsidTr="00A84A57">
        <w:trPr>
          <w:trHeight w:val="9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63.552.094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75,00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45,00</w:t>
            </w:r>
          </w:p>
        </w:tc>
      </w:tr>
      <w:tr w:rsidR="00A84A57" w:rsidRPr="00A84A57" w:rsidTr="00A84A57">
        <w:trPr>
          <w:trHeight w:val="83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91.256.311</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75,00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45,00</w:t>
            </w:r>
          </w:p>
        </w:tc>
      </w:tr>
      <w:tr w:rsidR="00A84A57" w:rsidRPr="00A84A57" w:rsidTr="00A84A57">
        <w:trPr>
          <w:trHeight w:val="85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98.538.972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75,00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45,00</w:t>
            </w:r>
          </w:p>
        </w:tc>
      </w:tr>
      <w:tr w:rsidR="00A84A57" w:rsidRPr="00A84A57" w:rsidTr="00A84A57">
        <w:trPr>
          <w:trHeight w:val="7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1.098.764.564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75,00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45,00</w:t>
            </w:r>
          </w:p>
        </w:tc>
      </w:tr>
      <w:tr w:rsidR="00A84A57" w:rsidRPr="00A84A57" w:rsidTr="00A84A57">
        <w:trPr>
          <w:trHeight w:val="92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63.366.992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72,92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43,75</w:t>
            </w:r>
          </w:p>
        </w:tc>
      </w:tr>
      <w:tr w:rsidR="00A84A57" w:rsidRPr="00A84A57" w:rsidTr="00A84A57">
        <w:trPr>
          <w:trHeight w:val="65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91.015.044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72,92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43,75</w:t>
            </w:r>
          </w:p>
        </w:tc>
      </w:tr>
      <w:tr w:rsidR="00A84A57" w:rsidRPr="00A84A57" w:rsidTr="00A84A57">
        <w:trPr>
          <w:trHeight w:val="88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37.326.973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70,83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42,50</w:t>
            </w:r>
          </w:p>
        </w:tc>
      </w:tr>
      <w:tr w:rsidR="00A84A57" w:rsidRPr="00A84A57" w:rsidTr="00A84A57">
        <w:trPr>
          <w:trHeight w:val="8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1.096.185.310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70,83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42,50</w:t>
            </w:r>
          </w:p>
        </w:tc>
      </w:tr>
      <w:tr w:rsidR="00A84A57" w:rsidRPr="00A84A57" w:rsidTr="00A84A57">
        <w:trPr>
          <w:trHeight w:val="90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lastRenderedPageBreak/>
              <w:t>60.260.985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70,83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42,50</w:t>
            </w:r>
          </w:p>
        </w:tc>
      </w:tr>
      <w:tr w:rsidR="00A84A57" w:rsidRPr="00A84A57" w:rsidTr="00A84A57">
        <w:trPr>
          <w:trHeight w:val="59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91.271.279</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70,83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42,50</w:t>
            </w:r>
          </w:p>
        </w:tc>
      </w:tr>
      <w:tr w:rsidR="00A84A57" w:rsidRPr="00A84A57" w:rsidTr="00A84A57">
        <w:trPr>
          <w:trHeight w:val="7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37.625.077</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70,83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42,50</w:t>
            </w:r>
          </w:p>
        </w:tc>
      </w:tr>
      <w:tr w:rsidR="00A84A57" w:rsidRPr="00A84A57" w:rsidTr="00A84A57">
        <w:trPr>
          <w:trHeight w:val="88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1.098.606.449</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70,83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42,50</w:t>
            </w:r>
          </w:p>
        </w:tc>
      </w:tr>
      <w:tr w:rsidR="00A84A57" w:rsidRPr="00A84A57" w:rsidTr="00A84A57">
        <w:trPr>
          <w:trHeight w:val="103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13.721.293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68,75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41,25</w:t>
            </w:r>
          </w:p>
        </w:tc>
      </w:tr>
      <w:tr w:rsidR="00A84A57" w:rsidRPr="00A84A57" w:rsidTr="00A84A57">
        <w:trPr>
          <w:trHeight w:val="91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63.534.306</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68,75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41,25</w:t>
            </w:r>
          </w:p>
        </w:tc>
      </w:tr>
      <w:tr w:rsidR="00A84A57" w:rsidRPr="00A84A57" w:rsidTr="00A84A57">
        <w:trPr>
          <w:trHeight w:val="67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13.511.220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68,75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41,25</w:t>
            </w:r>
          </w:p>
        </w:tc>
      </w:tr>
      <w:tr w:rsidR="00A84A57" w:rsidRPr="00A84A57" w:rsidTr="00A84A57">
        <w:trPr>
          <w:trHeight w:val="11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91.279.333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66,67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40,00</w:t>
            </w:r>
          </w:p>
        </w:tc>
      </w:tr>
      <w:tr w:rsidR="00A84A57" w:rsidRPr="00A84A57" w:rsidTr="00A84A57">
        <w:trPr>
          <w:trHeight w:val="79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91.241.058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66,67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40,00</w:t>
            </w:r>
          </w:p>
        </w:tc>
      </w:tr>
      <w:tr w:rsidR="00A84A57" w:rsidRPr="00A84A57" w:rsidTr="00A84A57">
        <w:trPr>
          <w:trHeight w:val="84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91.279.327</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66,67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40,00</w:t>
            </w:r>
          </w:p>
        </w:tc>
      </w:tr>
      <w:tr w:rsidR="00A84A57" w:rsidRPr="00A84A57" w:rsidTr="00A84A57">
        <w:trPr>
          <w:trHeight w:val="81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lastRenderedPageBreak/>
              <w:t>91.477.744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64,58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38,75</w:t>
            </w:r>
          </w:p>
        </w:tc>
      </w:tr>
      <w:tr w:rsidR="00A84A57" w:rsidRPr="00A84A57" w:rsidTr="00A84A57">
        <w:trPr>
          <w:trHeight w:val="74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63.328.645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64,58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38,75</w:t>
            </w:r>
          </w:p>
        </w:tc>
      </w:tr>
      <w:tr w:rsidR="00A84A57" w:rsidRPr="00A84A57" w:rsidTr="00A84A57">
        <w:trPr>
          <w:trHeight w:val="5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30.397.118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64,58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38,75</w:t>
            </w:r>
          </w:p>
        </w:tc>
      </w:tr>
      <w:tr w:rsidR="00A84A57" w:rsidRPr="00A84A57" w:rsidTr="00A84A57">
        <w:trPr>
          <w:trHeight w:val="88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1.098.727.858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64,58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38,75</w:t>
            </w:r>
          </w:p>
        </w:tc>
      </w:tr>
      <w:tr w:rsidR="00A84A57" w:rsidRPr="00A84A57" w:rsidTr="00A84A57">
        <w:trPr>
          <w:trHeight w:val="85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91.247.088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64,58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38,75</w:t>
            </w:r>
          </w:p>
        </w:tc>
      </w:tr>
      <w:tr w:rsidR="00A84A57" w:rsidRPr="00A84A57" w:rsidTr="00A84A57">
        <w:trPr>
          <w:trHeight w:val="76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7.161.323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30</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62,50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37,50</w:t>
            </w:r>
          </w:p>
        </w:tc>
      </w:tr>
      <w:tr w:rsidR="00A84A57" w:rsidRPr="00A84A57" w:rsidTr="00A84A57">
        <w:trPr>
          <w:trHeight w:val="6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91.229.293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30</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62,50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37,50</w:t>
            </w:r>
          </w:p>
        </w:tc>
      </w:tr>
      <w:tr w:rsidR="00A84A57" w:rsidRPr="00A84A57" w:rsidTr="00A84A57">
        <w:trPr>
          <w:trHeight w:val="101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91.519.279</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30</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62,50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37,50</w:t>
            </w:r>
          </w:p>
        </w:tc>
      </w:tr>
      <w:tr w:rsidR="00A84A57" w:rsidRPr="00A84A57" w:rsidTr="00A84A57">
        <w:trPr>
          <w:trHeight w:val="87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91.279.084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30</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62,50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37,50</w:t>
            </w:r>
          </w:p>
        </w:tc>
      </w:tr>
      <w:tr w:rsidR="00A84A57" w:rsidRPr="00A84A57" w:rsidTr="00A84A57">
        <w:trPr>
          <w:trHeight w:val="115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1.098.732.173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29</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60,42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36,25</w:t>
            </w:r>
          </w:p>
        </w:tc>
      </w:tr>
      <w:tr w:rsidR="00A84A57" w:rsidRPr="00A84A57" w:rsidTr="00A84A57">
        <w:trPr>
          <w:trHeight w:val="103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lastRenderedPageBreak/>
              <w:t>63.537.623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29</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60,42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36,25</w:t>
            </w:r>
          </w:p>
        </w:tc>
      </w:tr>
      <w:tr w:rsidR="00A84A57" w:rsidRPr="00A84A57" w:rsidTr="00A84A57">
        <w:trPr>
          <w:trHeight w:val="89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1.101.753.915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29</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60,42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36,25</w:t>
            </w:r>
          </w:p>
        </w:tc>
      </w:tr>
      <w:tr w:rsidR="00A84A57" w:rsidRPr="00A84A57" w:rsidTr="00A84A57">
        <w:trPr>
          <w:trHeight w:val="91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91.225.952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29</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60,42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36,25</w:t>
            </w:r>
          </w:p>
        </w:tc>
      </w:tr>
      <w:tr w:rsidR="00A84A57" w:rsidRPr="00A84A57" w:rsidTr="00A84A57">
        <w:trPr>
          <w:trHeight w:val="89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79.298.680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58,33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35,00</w:t>
            </w:r>
          </w:p>
        </w:tc>
      </w:tr>
      <w:tr w:rsidR="00A84A57" w:rsidRPr="00A84A57" w:rsidTr="00A84A57">
        <w:trPr>
          <w:trHeight w:val="101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91.261.373</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58,33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35,00</w:t>
            </w:r>
          </w:p>
        </w:tc>
      </w:tr>
      <w:tr w:rsidR="00A84A57" w:rsidRPr="00A84A57" w:rsidTr="00A84A57">
        <w:trPr>
          <w:trHeight w:val="103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1.098.643.385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58,33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35,00</w:t>
            </w:r>
          </w:p>
        </w:tc>
      </w:tr>
      <w:tr w:rsidR="00A84A57" w:rsidRPr="00A84A57" w:rsidTr="00A84A57">
        <w:trPr>
          <w:trHeight w:val="92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91.540.052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58,33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35,00</w:t>
            </w:r>
          </w:p>
        </w:tc>
      </w:tr>
      <w:tr w:rsidR="00A84A57" w:rsidRPr="00A84A57" w:rsidTr="00A84A57">
        <w:trPr>
          <w:trHeight w:val="5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63.535.327</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58,33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35,00</w:t>
            </w:r>
          </w:p>
        </w:tc>
      </w:tr>
      <w:tr w:rsidR="00A84A57" w:rsidRPr="00A84A57" w:rsidTr="00A84A57">
        <w:trPr>
          <w:trHeight w:val="92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79.879.071</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28</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58,33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35,00</w:t>
            </w:r>
          </w:p>
        </w:tc>
      </w:tr>
      <w:tr w:rsidR="00A84A57" w:rsidRPr="00A84A57" w:rsidTr="00A84A57">
        <w:trPr>
          <w:trHeight w:val="8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lastRenderedPageBreak/>
              <w:t>63.438.222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56,25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33,75</w:t>
            </w:r>
          </w:p>
        </w:tc>
      </w:tr>
      <w:tr w:rsidR="00A84A57" w:rsidRPr="00A84A57" w:rsidTr="00A84A57">
        <w:trPr>
          <w:trHeight w:val="63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13.743.564</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56,25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33,75</w:t>
            </w:r>
          </w:p>
        </w:tc>
      </w:tr>
      <w:tr w:rsidR="00A84A57" w:rsidRPr="00A84A57" w:rsidTr="00A84A57">
        <w:trPr>
          <w:trHeight w:val="89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91.492.942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56,25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33,75</w:t>
            </w:r>
          </w:p>
        </w:tc>
      </w:tr>
      <w:tr w:rsidR="00A84A57" w:rsidRPr="00A84A57" w:rsidTr="00A84A57">
        <w:trPr>
          <w:trHeight w:val="69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91.456.116</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56,25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33,75</w:t>
            </w:r>
          </w:p>
        </w:tc>
      </w:tr>
      <w:tr w:rsidR="00A84A57" w:rsidRPr="00A84A57" w:rsidTr="00A84A57">
        <w:trPr>
          <w:trHeight w:val="6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1.098.631.315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56,25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33,75</w:t>
            </w:r>
          </w:p>
        </w:tc>
      </w:tr>
      <w:tr w:rsidR="00A84A57" w:rsidRPr="00A84A57" w:rsidTr="00A84A57">
        <w:trPr>
          <w:trHeight w:val="5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63.464.550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54,17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32,50</w:t>
            </w:r>
          </w:p>
        </w:tc>
      </w:tr>
      <w:tr w:rsidR="00A84A57" w:rsidRPr="00A84A57" w:rsidTr="00A84A57">
        <w:trPr>
          <w:trHeight w:val="10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1.098.660.710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54,17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32,50</w:t>
            </w:r>
          </w:p>
        </w:tc>
      </w:tr>
      <w:tr w:rsidR="00A84A57" w:rsidRPr="00A84A57" w:rsidTr="00A84A57">
        <w:trPr>
          <w:trHeight w:val="8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37.896.860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54,17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32,50</w:t>
            </w:r>
          </w:p>
        </w:tc>
      </w:tr>
      <w:tr w:rsidR="00A84A57" w:rsidRPr="00A84A57" w:rsidTr="00A84A57">
        <w:trPr>
          <w:trHeight w:val="92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13.542.608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54,17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32,50</w:t>
            </w:r>
          </w:p>
        </w:tc>
      </w:tr>
      <w:tr w:rsidR="00A84A57" w:rsidRPr="00A84A57" w:rsidTr="00A84A57">
        <w:trPr>
          <w:trHeight w:val="109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13.538.910</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54,17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32,50</w:t>
            </w:r>
          </w:p>
        </w:tc>
      </w:tr>
      <w:tr w:rsidR="00A84A57" w:rsidRPr="00A84A57" w:rsidTr="00A84A57">
        <w:trPr>
          <w:trHeight w:val="9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lastRenderedPageBreak/>
              <w:t>91.111.352</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26</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54,17</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32,50</w:t>
            </w:r>
          </w:p>
        </w:tc>
      </w:tr>
      <w:tr w:rsidR="00A84A57" w:rsidRPr="00A84A57" w:rsidTr="00A84A57">
        <w:trPr>
          <w:trHeight w:val="70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63.510.675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25</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52,08</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31,25</w:t>
            </w:r>
          </w:p>
        </w:tc>
      </w:tr>
      <w:tr w:rsidR="00A84A57" w:rsidRPr="00A84A57" w:rsidTr="00A84A57">
        <w:trPr>
          <w:trHeight w:val="883"/>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1.098.718.249</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24</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50,00</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30,00</w:t>
            </w:r>
          </w:p>
        </w:tc>
      </w:tr>
      <w:tr w:rsidR="00A84A57" w:rsidRPr="00A84A57" w:rsidTr="00A84A57">
        <w:trPr>
          <w:trHeight w:val="82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13.853.798</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22</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45,83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27,50</w:t>
            </w:r>
          </w:p>
        </w:tc>
      </w:tr>
      <w:tr w:rsidR="00A84A57" w:rsidRPr="00A84A57" w:rsidTr="00A84A57">
        <w:trPr>
          <w:trHeight w:val="88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19.289.596</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22</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45,83</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27,50</w:t>
            </w:r>
          </w:p>
        </w:tc>
      </w:tr>
      <w:tr w:rsidR="00A84A57" w:rsidRPr="00A84A57" w:rsidTr="00A84A57">
        <w:trPr>
          <w:trHeight w:val="86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91.539.191</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17</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35,42</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21,25</w:t>
            </w:r>
          </w:p>
        </w:tc>
      </w:tr>
      <w:tr w:rsidR="00A84A57" w:rsidRPr="00A84A57" w:rsidTr="00A84A57">
        <w:trPr>
          <w:trHeight w:val="920"/>
          <w:jc w:val="center"/>
        </w:trPr>
        <w:tc>
          <w:tcPr>
            <w:tcW w:w="1780" w:type="dxa"/>
            <w:tcBorders>
              <w:top w:val="nil"/>
              <w:left w:val="single" w:sz="4" w:space="0" w:color="auto"/>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right"/>
              <w:rPr>
                <w:rFonts w:ascii="Calibri" w:eastAsia="Times New Roman" w:hAnsi="Calibri" w:cs="Calibri"/>
                <w:lang w:eastAsia="es-CO"/>
              </w:rPr>
            </w:pPr>
            <w:r w:rsidRPr="00A84A57">
              <w:rPr>
                <w:rFonts w:ascii="Calibri" w:eastAsia="Times New Roman" w:hAnsi="Calibri" w:cs="Calibri"/>
                <w:lang w:eastAsia="es-CO"/>
              </w:rPr>
              <w:t>5.660.995</w:t>
            </w:r>
          </w:p>
        </w:tc>
        <w:tc>
          <w:tcPr>
            <w:tcW w:w="170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15</w:t>
            </w:r>
          </w:p>
        </w:tc>
        <w:tc>
          <w:tcPr>
            <w:tcW w:w="322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31,25</w:t>
            </w:r>
          </w:p>
        </w:tc>
        <w:tc>
          <w:tcPr>
            <w:tcW w:w="2660" w:type="dxa"/>
            <w:tcBorders>
              <w:top w:val="nil"/>
              <w:left w:val="nil"/>
              <w:bottom w:val="single" w:sz="4" w:space="0" w:color="auto"/>
              <w:right w:val="single" w:sz="4" w:space="0" w:color="auto"/>
            </w:tcBorders>
            <w:shd w:val="clear" w:color="000000" w:fill="D9D9D9"/>
            <w:vAlign w:val="center"/>
            <w:hideMark/>
          </w:tcPr>
          <w:p w:rsidR="00A84A57" w:rsidRPr="00A84A57" w:rsidRDefault="00A84A57" w:rsidP="00A84A57">
            <w:pPr>
              <w:spacing w:after="0" w:line="240" w:lineRule="auto"/>
              <w:jc w:val="center"/>
              <w:rPr>
                <w:rFonts w:ascii="Calibri" w:eastAsia="Times New Roman" w:hAnsi="Calibri" w:cs="Calibri"/>
                <w:lang w:eastAsia="es-CO"/>
              </w:rPr>
            </w:pPr>
            <w:r w:rsidRPr="00A84A57">
              <w:rPr>
                <w:rFonts w:ascii="Calibri" w:eastAsia="Times New Roman" w:hAnsi="Calibri" w:cs="Calibri"/>
                <w:lang w:eastAsia="es-CO"/>
              </w:rPr>
              <w:t>18,75</w:t>
            </w:r>
          </w:p>
        </w:tc>
      </w:tr>
    </w:tbl>
    <w:p w:rsidR="00B333B4" w:rsidRDefault="00A84A57" w:rsidP="00E47E65">
      <w:pPr>
        <w:pStyle w:val="Prrafodelista"/>
        <w:jc w:val="both"/>
        <w:rPr>
          <w:rFonts w:cstheme="minorHAnsi"/>
        </w:rPr>
      </w:pPr>
      <w:r>
        <w:rPr>
          <w:rFonts w:cstheme="minorHAnsi"/>
        </w:rPr>
        <w:fldChar w:fldCharType="end"/>
      </w:r>
    </w:p>
    <w:p w:rsidR="00A20B84" w:rsidRPr="00E47E65" w:rsidRDefault="00A20B84" w:rsidP="00B67F99">
      <w:pPr>
        <w:jc w:val="both"/>
        <w:rPr>
          <w:rFonts w:cstheme="minorHAnsi"/>
        </w:rPr>
      </w:pPr>
      <w:r w:rsidRPr="00E47E65">
        <w:rPr>
          <w:rFonts w:cstheme="minorHAnsi"/>
        </w:rPr>
        <w:t xml:space="preserve">Para constancia de lo anterior, se emite </w:t>
      </w:r>
      <w:r w:rsidR="00C6677D" w:rsidRPr="00E47E65">
        <w:rPr>
          <w:rFonts w:cstheme="minorHAnsi"/>
        </w:rPr>
        <w:t>el</w:t>
      </w:r>
      <w:r w:rsidRPr="00E47E65">
        <w:rPr>
          <w:rFonts w:cstheme="minorHAnsi"/>
        </w:rPr>
        <w:t xml:space="preserve"> </w:t>
      </w:r>
      <w:r w:rsidR="00B231AB">
        <w:rPr>
          <w:rFonts w:cstheme="minorHAnsi"/>
        </w:rPr>
        <w:t>14 octubre de 2025</w:t>
      </w:r>
    </w:p>
    <w:p w:rsidR="00D754A1" w:rsidRPr="00E47E65" w:rsidRDefault="00D754A1" w:rsidP="00AC6EC1">
      <w:pPr>
        <w:jc w:val="both"/>
        <w:rPr>
          <w:rFonts w:cstheme="minorHAnsi"/>
        </w:rPr>
      </w:pPr>
      <w:r w:rsidRPr="00E47E65">
        <w:rPr>
          <w:rFonts w:cstheme="minorHAnsi"/>
        </w:rPr>
        <w:t>Atentamente,</w:t>
      </w:r>
    </w:p>
    <w:p w:rsidR="00D754A1" w:rsidRPr="00E47E65" w:rsidRDefault="00D754A1" w:rsidP="00AC6EC1">
      <w:pPr>
        <w:contextualSpacing/>
        <w:jc w:val="both"/>
        <w:rPr>
          <w:rFonts w:cstheme="minorHAnsi"/>
        </w:rPr>
      </w:pPr>
    </w:p>
    <w:p w:rsidR="00D754A1" w:rsidRPr="00E47E65" w:rsidRDefault="00D754A1" w:rsidP="00AC6EC1">
      <w:pPr>
        <w:contextualSpacing/>
        <w:jc w:val="both"/>
        <w:rPr>
          <w:rFonts w:cstheme="minorHAnsi"/>
        </w:rPr>
      </w:pPr>
      <w:r w:rsidRPr="00E47E65">
        <w:rPr>
          <w:rFonts w:cstheme="minorHAnsi"/>
        </w:rPr>
        <w:t>POLITÉCNICO COLOMBIANO JAIME ISAZA CADAVID</w:t>
      </w:r>
    </w:p>
    <w:p w:rsidR="006D3DFD" w:rsidRPr="00E47E65" w:rsidRDefault="00D754A1" w:rsidP="006A1A59">
      <w:pPr>
        <w:contextualSpacing/>
        <w:jc w:val="both"/>
        <w:rPr>
          <w:rFonts w:cstheme="minorHAnsi"/>
        </w:rPr>
      </w:pPr>
      <w:r w:rsidRPr="00E47E65">
        <w:rPr>
          <w:rFonts w:cstheme="minorHAnsi"/>
        </w:rPr>
        <w:t>Institución de Educación Superior</w:t>
      </w:r>
    </w:p>
    <w:sectPr w:rsidR="006D3DFD" w:rsidRPr="00E47E65" w:rsidSect="004D4083">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A6A0D"/>
    <w:multiLevelType w:val="hybridMultilevel"/>
    <w:tmpl w:val="BB9251D6"/>
    <w:lvl w:ilvl="0" w:tplc="D030372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401E70B8"/>
    <w:multiLevelType w:val="hybridMultilevel"/>
    <w:tmpl w:val="CF5C85E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63EA4611"/>
    <w:multiLevelType w:val="hybridMultilevel"/>
    <w:tmpl w:val="760C0A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EC1"/>
    <w:rsid w:val="0001553E"/>
    <w:rsid w:val="00053AF6"/>
    <w:rsid w:val="00075BEB"/>
    <w:rsid w:val="00094DB9"/>
    <w:rsid w:val="000B72AF"/>
    <w:rsid w:val="002266C4"/>
    <w:rsid w:val="002B69FC"/>
    <w:rsid w:val="0033282C"/>
    <w:rsid w:val="00370B42"/>
    <w:rsid w:val="00405966"/>
    <w:rsid w:val="00413B26"/>
    <w:rsid w:val="00435BCA"/>
    <w:rsid w:val="004C1D07"/>
    <w:rsid w:val="004D4083"/>
    <w:rsid w:val="00503D07"/>
    <w:rsid w:val="00511D8E"/>
    <w:rsid w:val="00513D71"/>
    <w:rsid w:val="00521982"/>
    <w:rsid w:val="00535A74"/>
    <w:rsid w:val="00577166"/>
    <w:rsid w:val="0059683A"/>
    <w:rsid w:val="005A22F2"/>
    <w:rsid w:val="006612A7"/>
    <w:rsid w:val="00682098"/>
    <w:rsid w:val="006A1A59"/>
    <w:rsid w:val="006D1623"/>
    <w:rsid w:val="006D3DFD"/>
    <w:rsid w:val="0070039D"/>
    <w:rsid w:val="00705FAD"/>
    <w:rsid w:val="00740D4F"/>
    <w:rsid w:val="009501CB"/>
    <w:rsid w:val="009C420E"/>
    <w:rsid w:val="00A20B84"/>
    <w:rsid w:val="00A254A5"/>
    <w:rsid w:val="00A84A57"/>
    <w:rsid w:val="00A92922"/>
    <w:rsid w:val="00AB3495"/>
    <w:rsid w:val="00AC6EC1"/>
    <w:rsid w:val="00B231AB"/>
    <w:rsid w:val="00B333B4"/>
    <w:rsid w:val="00B67F99"/>
    <w:rsid w:val="00B95D0A"/>
    <w:rsid w:val="00C427D4"/>
    <w:rsid w:val="00C6677D"/>
    <w:rsid w:val="00CA2BAF"/>
    <w:rsid w:val="00CD2541"/>
    <w:rsid w:val="00D16B43"/>
    <w:rsid w:val="00D35D86"/>
    <w:rsid w:val="00D754A1"/>
    <w:rsid w:val="00DA5033"/>
    <w:rsid w:val="00DE6E21"/>
    <w:rsid w:val="00DE7182"/>
    <w:rsid w:val="00E15DE5"/>
    <w:rsid w:val="00E47E65"/>
    <w:rsid w:val="00F437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1DEA7"/>
  <w15:chartTrackingRefBased/>
  <w15:docId w15:val="{E635AFCC-3ACB-43A1-BFD4-9E6741BC7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6E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B3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35D86"/>
    <w:pPr>
      <w:ind w:left="720"/>
      <w:contextualSpacing/>
    </w:pPr>
  </w:style>
  <w:style w:type="paragraph" w:styleId="Textocomentario">
    <w:name w:val="annotation text"/>
    <w:basedOn w:val="Normal"/>
    <w:link w:val="TextocomentarioCar"/>
    <w:uiPriority w:val="99"/>
    <w:semiHidden/>
    <w:unhideWhenUsed/>
    <w:rsid w:val="00E47E6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47E6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233006">
      <w:bodyDiv w:val="1"/>
      <w:marLeft w:val="0"/>
      <w:marRight w:val="0"/>
      <w:marTop w:val="0"/>
      <w:marBottom w:val="0"/>
      <w:divBdr>
        <w:top w:val="none" w:sz="0" w:space="0" w:color="auto"/>
        <w:left w:val="none" w:sz="0" w:space="0" w:color="auto"/>
        <w:bottom w:val="none" w:sz="0" w:space="0" w:color="auto"/>
        <w:right w:val="none" w:sz="0" w:space="0" w:color="auto"/>
      </w:divBdr>
    </w:div>
    <w:div w:id="344986510">
      <w:bodyDiv w:val="1"/>
      <w:marLeft w:val="0"/>
      <w:marRight w:val="0"/>
      <w:marTop w:val="0"/>
      <w:marBottom w:val="0"/>
      <w:divBdr>
        <w:top w:val="none" w:sz="0" w:space="0" w:color="auto"/>
        <w:left w:val="none" w:sz="0" w:space="0" w:color="auto"/>
        <w:bottom w:val="none" w:sz="0" w:space="0" w:color="auto"/>
        <w:right w:val="none" w:sz="0" w:space="0" w:color="auto"/>
      </w:divBdr>
    </w:div>
    <w:div w:id="412049058">
      <w:bodyDiv w:val="1"/>
      <w:marLeft w:val="0"/>
      <w:marRight w:val="0"/>
      <w:marTop w:val="0"/>
      <w:marBottom w:val="0"/>
      <w:divBdr>
        <w:top w:val="none" w:sz="0" w:space="0" w:color="auto"/>
        <w:left w:val="none" w:sz="0" w:space="0" w:color="auto"/>
        <w:bottom w:val="none" w:sz="0" w:space="0" w:color="auto"/>
        <w:right w:val="none" w:sz="0" w:space="0" w:color="auto"/>
      </w:divBdr>
    </w:div>
    <w:div w:id="451554680">
      <w:bodyDiv w:val="1"/>
      <w:marLeft w:val="0"/>
      <w:marRight w:val="0"/>
      <w:marTop w:val="0"/>
      <w:marBottom w:val="0"/>
      <w:divBdr>
        <w:top w:val="none" w:sz="0" w:space="0" w:color="auto"/>
        <w:left w:val="none" w:sz="0" w:space="0" w:color="auto"/>
        <w:bottom w:val="none" w:sz="0" w:space="0" w:color="auto"/>
        <w:right w:val="none" w:sz="0" w:space="0" w:color="auto"/>
      </w:divBdr>
    </w:div>
    <w:div w:id="475728133">
      <w:bodyDiv w:val="1"/>
      <w:marLeft w:val="0"/>
      <w:marRight w:val="0"/>
      <w:marTop w:val="0"/>
      <w:marBottom w:val="0"/>
      <w:divBdr>
        <w:top w:val="none" w:sz="0" w:space="0" w:color="auto"/>
        <w:left w:val="none" w:sz="0" w:space="0" w:color="auto"/>
        <w:bottom w:val="none" w:sz="0" w:space="0" w:color="auto"/>
        <w:right w:val="none" w:sz="0" w:space="0" w:color="auto"/>
      </w:divBdr>
    </w:div>
    <w:div w:id="621377153">
      <w:bodyDiv w:val="1"/>
      <w:marLeft w:val="0"/>
      <w:marRight w:val="0"/>
      <w:marTop w:val="0"/>
      <w:marBottom w:val="0"/>
      <w:divBdr>
        <w:top w:val="none" w:sz="0" w:space="0" w:color="auto"/>
        <w:left w:val="none" w:sz="0" w:space="0" w:color="auto"/>
        <w:bottom w:val="none" w:sz="0" w:space="0" w:color="auto"/>
        <w:right w:val="none" w:sz="0" w:space="0" w:color="auto"/>
      </w:divBdr>
    </w:div>
    <w:div w:id="636183263">
      <w:bodyDiv w:val="1"/>
      <w:marLeft w:val="0"/>
      <w:marRight w:val="0"/>
      <w:marTop w:val="0"/>
      <w:marBottom w:val="0"/>
      <w:divBdr>
        <w:top w:val="none" w:sz="0" w:space="0" w:color="auto"/>
        <w:left w:val="none" w:sz="0" w:space="0" w:color="auto"/>
        <w:bottom w:val="none" w:sz="0" w:space="0" w:color="auto"/>
        <w:right w:val="none" w:sz="0" w:space="0" w:color="auto"/>
      </w:divBdr>
    </w:div>
    <w:div w:id="756557380">
      <w:bodyDiv w:val="1"/>
      <w:marLeft w:val="0"/>
      <w:marRight w:val="0"/>
      <w:marTop w:val="0"/>
      <w:marBottom w:val="0"/>
      <w:divBdr>
        <w:top w:val="none" w:sz="0" w:space="0" w:color="auto"/>
        <w:left w:val="none" w:sz="0" w:space="0" w:color="auto"/>
        <w:bottom w:val="none" w:sz="0" w:space="0" w:color="auto"/>
        <w:right w:val="none" w:sz="0" w:space="0" w:color="auto"/>
      </w:divBdr>
    </w:div>
    <w:div w:id="859662011">
      <w:bodyDiv w:val="1"/>
      <w:marLeft w:val="0"/>
      <w:marRight w:val="0"/>
      <w:marTop w:val="0"/>
      <w:marBottom w:val="0"/>
      <w:divBdr>
        <w:top w:val="none" w:sz="0" w:space="0" w:color="auto"/>
        <w:left w:val="none" w:sz="0" w:space="0" w:color="auto"/>
        <w:bottom w:val="none" w:sz="0" w:space="0" w:color="auto"/>
        <w:right w:val="none" w:sz="0" w:space="0" w:color="auto"/>
      </w:divBdr>
    </w:div>
    <w:div w:id="885682277">
      <w:bodyDiv w:val="1"/>
      <w:marLeft w:val="0"/>
      <w:marRight w:val="0"/>
      <w:marTop w:val="0"/>
      <w:marBottom w:val="0"/>
      <w:divBdr>
        <w:top w:val="none" w:sz="0" w:space="0" w:color="auto"/>
        <w:left w:val="none" w:sz="0" w:space="0" w:color="auto"/>
        <w:bottom w:val="none" w:sz="0" w:space="0" w:color="auto"/>
        <w:right w:val="none" w:sz="0" w:space="0" w:color="auto"/>
      </w:divBdr>
    </w:div>
    <w:div w:id="973369613">
      <w:bodyDiv w:val="1"/>
      <w:marLeft w:val="0"/>
      <w:marRight w:val="0"/>
      <w:marTop w:val="0"/>
      <w:marBottom w:val="0"/>
      <w:divBdr>
        <w:top w:val="none" w:sz="0" w:space="0" w:color="auto"/>
        <w:left w:val="none" w:sz="0" w:space="0" w:color="auto"/>
        <w:bottom w:val="none" w:sz="0" w:space="0" w:color="auto"/>
        <w:right w:val="none" w:sz="0" w:space="0" w:color="auto"/>
      </w:divBdr>
    </w:div>
    <w:div w:id="1057976138">
      <w:bodyDiv w:val="1"/>
      <w:marLeft w:val="0"/>
      <w:marRight w:val="0"/>
      <w:marTop w:val="0"/>
      <w:marBottom w:val="0"/>
      <w:divBdr>
        <w:top w:val="none" w:sz="0" w:space="0" w:color="auto"/>
        <w:left w:val="none" w:sz="0" w:space="0" w:color="auto"/>
        <w:bottom w:val="none" w:sz="0" w:space="0" w:color="auto"/>
        <w:right w:val="none" w:sz="0" w:space="0" w:color="auto"/>
      </w:divBdr>
    </w:div>
    <w:div w:id="1145586400">
      <w:bodyDiv w:val="1"/>
      <w:marLeft w:val="0"/>
      <w:marRight w:val="0"/>
      <w:marTop w:val="0"/>
      <w:marBottom w:val="0"/>
      <w:divBdr>
        <w:top w:val="none" w:sz="0" w:space="0" w:color="auto"/>
        <w:left w:val="none" w:sz="0" w:space="0" w:color="auto"/>
        <w:bottom w:val="none" w:sz="0" w:space="0" w:color="auto"/>
        <w:right w:val="none" w:sz="0" w:space="0" w:color="auto"/>
      </w:divBdr>
    </w:div>
    <w:div w:id="1242327102">
      <w:bodyDiv w:val="1"/>
      <w:marLeft w:val="0"/>
      <w:marRight w:val="0"/>
      <w:marTop w:val="0"/>
      <w:marBottom w:val="0"/>
      <w:divBdr>
        <w:top w:val="none" w:sz="0" w:space="0" w:color="auto"/>
        <w:left w:val="none" w:sz="0" w:space="0" w:color="auto"/>
        <w:bottom w:val="none" w:sz="0" w:space="0" w:color="auto"/>
        <w:right w:val="none" w:sz="0" w:space="0" w:color="auto"/>
      </w:divBdr>
    </w:div>
    <w:div w:id="1307011270">
      <w:bodyDiv w:val="1"/>
      <w:marLeft w:val="0"/>
      <w:marRight w:val="0"/>
      <w:marTop w:val="0"/>
      <w:marBottom w:val="0"/>
      <w:divBdr>
        <w:top w:val="none" w:sz="0" w:space="0" w:color="auto"/>
        <w:left w:val="none" w:sz="0" w:space="0" w:color="auto"/>
        <w:bottom w:val="none" w:sz="0" w:space="0" w:color="auto"/>
        <w:right w:val="none" w:sz="0" w:space="0" w:color="auto"/>
      </w:divBdr>
    </w:div>
    <w:div w:id="1702627250">
      <w:bodyDiv w:val="1"/>
      <w:marLeft w:val="0"/>
      <w:marRight w:val="0"/>
      <w:marTop w:val="0"/>
      <w:marBottom w:val="0"/>
      <w:divBdr>
        <w:top w:val="none" w:sz="0" w:space="0" w:color="auto"/>
        <w:left w:val="none" w:sz="0" w:space="0" w:color="auto"/>
        <w:bottom w:val="none" w:sz="0" w:space="0" w:color="auto"/>
        <w:right w:val="none" w:sz="0" w:space="0" w:color="auto"/>
      </w:divBdr>
    </w:div>
    <w:div w:id="1717775118">
      <w:bodyDiv w:val="1"/>
      <w:marLeft w:val="0"/>
      <w:marRight w:val="0"/>
      <w:marTop w:val="0"/>
      <w:marBottom w:val="0"/>
      <w:divBdr>
        <w:top w:val="none" w:sz="0" w:space="0" w:color="auto"/>
        <w:left w:val="none" w:sz="0" w:space="0" w:color="auto"/>
        <w:bottom w:val="none" w:sz="0" w:space="0" w:color="auto"/>
        <w:right w:val="none" w:sz="0" w:space="0" w:color="auto"/>
      </w:divBdr>
    </w:div>
    <w:div w:id="1849756491">
      <w:bodyDiv w:val="1"/>
      <w:marLeft w:val="0"/>
      <w:marRight w:val="0"/>
      <w:marTop w:val="0"/>
      <w:marBottom w:val="0"/>
      <w:divBdr>
        <w:top w:val="none" w:sz="0" w:space="0" w:color="auto"/>
        <w:left w:val="none" w:sz="0" w:space="0" w:color="auto"/>
        <w:bottom w:val="none" w:sz="0" w:space="0" w:color="auto"/>
        <w:right w:val="none" w:sz="0" w:space="0" w:color="auto"/>
      </w:divBdr>
    </w:div>
    <w:div w:id="1857771299">
      <w:bodyDiv w:val="1"/>
      <w:marLeft w:val="0"/>
      <w:marRight w:val="0"/>
      <w:marTop w:val="0"/>
      <w:marBottom w:val="0"/>
      <w:divBdr>
        <w:top w:val="none" w:sz="0" w:space="0" w:color="auto"/>
        <w:left w:val="none" w:sz="0" w:space="0" w:color="auto"/>
        <w:bottom w:val="none" w:sz="0" w:space="0" w:color="auto"/>
        <w:right w:val="none" w:sz="0" w:space="0" w:color="auto"/>
      </w:divBdr>
    </w:div>
    <w:div w:id="1859347095">
      <w:bodyDiv w:val="1"/>
      <w:marLeft w:val="0"/>
      <w:marRight w:val="0"/>
      <w:marTop w:val="0"/>
      <w:marBottom w:val="0"/>
      <w:divBdr>
        <w:top w:val="none" w:sz="0" w:space="0" w:color="auto"/>
        <w:left w:val="none" w:sz="0" w:space="0" w:color="auto"/>
        <w:bottom w:val="none" w:sz="0" w:space="0" w:color="auto"/>
        <w:right w:val="none" w:sz="0" w:space="0" w:color="auto"/>
      </w:divBdr>
    </w:div>
    <w:div w:id="1995797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72654-1D5C-410C-8FB5-D6F757562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8</Pages>
  <Words>853</Words>
  <Characters>4695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Unalmed</dc:creator>
  <cp:keywords/>
  <dc:description/>
  <cp:lastModifiedBy>Unalmed</cp:lastModifiedBy>
  <cp:revision>13</cp:revision>
  <dcterms:created xsi:type="dcterms:W3CDTF">2025-10-14T21:12:00Z</dcterms:created>
  <dcterms:modified xsi:type="dcterms:W3CDTF">2025-10-15T01:49:00Z</dcterms:modified>
</cp:coreProperties>
</file>