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B276" w14:textId="77777777" w:rsidR="00D72F68" w:rsidRDefault="00D72F68" w:rsidP="00FE52E8">
      <w:pPr>
        <w:spacing w:after="100" w:afterAutospacing="1" w:line="240" w:lineRule="auto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lang w:eastAsia="es-CO"/>
          <w14:ligatures w14:val="non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D72F68" w14:paraId="0DD4B4CB" w14:textId="77777777" w:rsidTr="00D72F68">
        <w:tc>
          <w:tcPr>
            <w:tcW w:w="8828" w:type="dxa"/>
          </w:tcPr>
          <w:p w14:paraId="6C4EEE28" w14:textId="77777777" w:rsidR="00D72F68" w:rsidRPr="00647E05" w:rsidRDefault="00D72F68" w:rsidP="00315669">
            <w:pPr>
              <w:spacing w:after="100" w:afterAutospacing="1"/>
              <w:jc w:val="center"/>
              <w:outlineLvl w:val="0"/>
              <w:rPr>
                <w:rFonts w:ascii="Arial" w:eastAsia="Times New Roman" w:hAnsi="Arial" w:cs="Arial"/>
                <w:b/>
                <w:bCs/>
                <w:color w:val="000000" w:themeColor="text1"/>
                <w:kern w:val="36"/>
                <w:lang w:eastAsia="es-CO"/>
                <w14:ligatures w14:val="none"/>
              </w:rPr>
            </w:pPr>
            <w:r w:rsidRPr="00FE52E8">
              <w:rPr>
                <w:rFonts w:ascii="Arial" w:eastAsia="Times New Roman" w:hAnsi="Arial" w:cs="Arial"/>
                <w:b/>
                <w:bCs/>
                <w:color w:val="000000" w:themeColor="text1"/>
                <w:kern w:val="36"/>
                <w:lang w:eastAsia="es-CO"/>
                <w14:ligatures w14:val="none"/>
              </w:rPr>
              <w:t>I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36"/>
                <w:lang w:eastAsia="es-CO"/>
                <w14:ligatures w14:val="none"/>
              </w:rPr>
              <w:t>NFORME EJECUTIVO DE RENDICIÓN DE CUENTAS</w:t>
            </w:r>
          </w:p>
          <w:p w14:paraId="2B135411" w14:textId="77777777" w:rsidR="00D72F68" w:rsidRPr="00FE52E8" w:rsidRDefault="00D72F68" w:rsidP="00315669">
            <w:pPr>
              <w:spacing w:after="100" w:afterAutospacing="1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Vigencia 2025</w:t>
            </w:r>
          </w:p>
          <w:p w14:paraId="1F8CDA6F" w14:textId="77777777" w:rsidR="00D72F68" w:rsidRPr="00647E05" w:rsidRDefault="00D72F68" w:rsidP="00315669">
            <w:pPr>
              <w:spacing w:after="100" w:afterAutospacing="1"/>
              <w:jc w:val="center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Diputado Mario Andrés Morales Fuentes</w:t>
            </w:r>
          </w:p>
          <w:p w14:paraId="79A48806" w14:textId="77777777" w:rsidR="00D72F68" w:rsidRPr="00647E05" w:rsidRDefault="00D72F68" w:rsidP="00315669">
            <w:pPr>
              <w:spacing w:after="100" w:afterAutospacing="1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Asamblea Departamental de Santander</w:t>
            </w:r>
          </w:p>
          <w:p w14:paraId="380334C2" w14:textId="77777777" w:rsidR="00D72F68" w:rsidRPr="00647E05" w:rsidRDefault="00D72F68" w:rsidP="00D72F68">
            <w:pPr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</w:p>
          <w:p w14:paraId="6E0BC393" w14:textId="77777777" w:rsidR="00D72F68" w:rsidRPr="00647E05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I. Introducción</w:t>
            </w:r>
          </w:p>
          <w:p w14:paraId="545ADB15" w14:textId="77777777" w:rsidR="00D72F68" w:rsidRPr="008B0013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En mi condición de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Diputado de la Asamblea Departamental de Santander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me permito presentar ante el </w:t>
            </w:r>
            <w:proofErr w:type="gramStart"/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Presidente</w:t>
            </w:r>
            <w:proofErr w:type="gramEnd"/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 xml:space="preserve"> de la Corporación y los Honorables Directivos de la Asamblea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el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Informe Ejecutivo de Rendición de Cuentas correspondiente a la vigencia 2025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en cumplimiento de los principios constitucionales de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transparencia, publicidad, responsabilidad política y control social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que orientan el ejercicio de la función pública.</w:t>
            </w:r>
          </w:p>
          <w:p w14:paraId="3C93980F" w14:textId="77777777" w:rsidR="00D72F68" w:rsidRPr="008B0013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La rendición de cuentas no se concibe como un acto meramente formal ni como un requisito administrativo, sino como una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obligación ética, política e institucional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inherente al mandato conferido por la ciudadanía y al rol que desempeñamos como integrantes de esta Corporación. Ejercer la función normativa y de control político implica asumir decisiones que inciden directamente en la gestión departamental, en el uso de los recursos públicos y en el bienestar de las comunidades, razón por la cual resulta indispensable exponer con claridad, sustento jurídico y coherencia política las actuaciones adelantadas durante la vigencia objeto de informe.</w:t>
            </w:r>
          </w:p>
          <w:p w14:paraId="053D52B7" w14:textId="77777777" w:rsidR="00D72F68" w:rsidRPr="008B0013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Durante el año 2025 ejercí mis funciones con la convicción de que la curul representa un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instrumento al servicio del interés general y del fortalecimiento institucional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y no un espacio de carácter personal. En tal sentido, cada intervención, voto y postura asumida dentro de la Asamblea estuvo orientada a la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defensa del interés público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la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protección del patrimonio del departamento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y la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búsqueda de soluciones responsables a las problemáticas del territorio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en el marco de las competencias asignadas por la Constitución y la ley.</w:t>
            </w:r>
          </w:p>
          <w:p w14:paraId="1C9AF31A" w14:textId="77777777" w:rsidR="00D72F68" w:rsidRPr="008B0013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El presente informe recoge un ejercicio político desarrollado con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criterio jurídico, liderazgo responsable y vocación de servicio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siempre dentro del marco constitucional y legal. Las decisiones adoptadas no respondieron a improvisaciones ni a intereses particulares, sino al análisis técnico, la 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responsabilidad fiscal y el compromiso con una gestión pública transparente y eficiente.</w:t>
            </w:r>
          </w:p>
          <w:p w14:paraId="7F6CDDE5" w14:textId="77777777" w:rsidR="00D72F68" w:rsidRPr="008B0013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Así mismo, este ejercicio de rendición de cuentas constituye una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herramienta de evaluación y control institucional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que permite a la Mesa Directiva y a los Honorables Diputados conocer de manera detallada la gestión desarrollada, fortaleciendo los principios de autocontrol, transparencia y buen gobierno dentro de la Corporación.</w:t>
            </w:r>
          </w:p>
          <w:p w14:paraId="0E8995E7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Presento este informe con la tranquilidad de haber honrado el mandato popular y de haber ejercido mi rol como Diputado con </w:t>
            </w:r>
            <w:r w:rsidRPr="008B0013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independencia, carácter y responsabilidad</w:t>
            </w:r>
            <w:r w:rsidRPr="008B0013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aun en escenarios de debate complejo, priorizando siempre el respeto por la institucionalidad, el interés colectivo y el adecuado funcionamiento de la Asamblea Departamental.</w:t>
            </w:r>
          </w:p>
          <w:p w14:paraId="4F486E32" w14:textId="77777777" w:rsidR="00D72F68" w:rsidRPr="00647E05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II. Marco constitucional, legal y normativo de mi gestión</w:t>
            </w:r>
          </w:p>
          <w:p w14:paraId="28B8659B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actuación como Diputado durante la vigencia 2025 se fundamentó en el siguiente marco jurídico:</w:t>
            </w:r>
          </w:p>
          <w:p w14:paraId="451EC54C" w14:textId="77777777" w:rsidR="00D72F68" w:rsidRPr="00647E05" w:rsidRDefault="00D72F68" w:rsidP="00D72F6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Constitución Política de Colombia</w:t>
            </w:r>
          </w:p>
          <w:p w14:paraId="4883D438" w14:textId="77777777" w:rsidR="00D72F68" w:rsidRPr="00647E05" w:rsidRDefault="00D72F68" w:rsidP="00D72F68">
            <w:pPr>
              <w:numPr>
                <w:ilvl w:val="1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Artículo 2: Fines esenciales del Estado</w:t>
            </w:r>
          </w:p>
          <w:p w14:paraId="0471397F" w14:textId="77777777" w:rsidR="00D72F68" w:rsidRPr="00647E05" w:rsidRDefault="00D72F68" w:rsidP="00D72F68">
            <w:pPr>
              <w:numPr>
                <w:ilvl w:val="1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Artículo 40: Participación ciudadana</w:t>
            </w:r>
          </w:p>
          <w:p w14:paraId="06B765C0" w14:textId="77777777" w:rsidR="00D72F68" w:rsidRPr="00647E05" w:rsidRDefault="00D72F68" w:rsidP="00D72F68">
            <w:pPr>
              <w:numPr>
                <w:ilvl w:val="1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Artículo 209: Principios de la función administrativa</w:t>
            </w:r>
          </w:p>
          <w:p w14:paraId="44C73B76" w14:textId="77777777" w:rsidR="00D72F68" w:rsidRPr="00647E05" w:rsidRDefault="00D72F68" w:rsidP="00D72F68">
            <w:pPr>
              <w:numPr>
                <w:ilvl w:val="1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Artículo 300: Competencias de las Asambleas Departamentales</w:t>
            </w:r>
          </w:p>
          <w:p w14:paraId="2A40E700" w14:textId="77777777" w:rsidR="00D72F68" w:rsidRPr="00647E05" w:rsidRDefault="00D72F68" w:rsidP="00D72F6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Ley 2200 de 2022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organización y funcionamiento de las asambleas departamentales</w:t>
            </w:r>
          </w:p>
          <w:p w14:paraId="16EAA945" w14:textId="77777777" w:rsidR="00D72F68" w:rsidRPr="00647E05" w:rsidRDefault="00D72F68" w:rsidP="00D72F6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Ley 819 de 2003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responsabilidad y sostenibilidad fiscal</w:t>
            </w:r>
          </w:p>
          <w:p w14:paraId="436C6D5F" w14:textId="77777777" w:rsidR="00D72F68" w:rsidRPr="00647E05" w:rsidRDefault="00D72F68" w:rsidP="00D72F6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Estatuto Orgánico del Presupuesto</w:t>
            </w:r>
          </w:p>
          <w:p w14:paraId="31AC9CEB" w14:textId="77777777" w:rsidR="00D72F68" w:rsidRPr="00647E05" w:rsidRDefault="00D72F68" w:rsidP="00D72F6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Plan de Desarrollo Departamental vigente</w:t>
            </w:r>
          </w:p>
          <w:p w14:paraId="460CC12E" w14:textId="77777777" w:rsidR="00D72F68" w:rsidRPr="00647E05" w:rsidRDefault="00D72F68" w:rsidP="00D72F6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Reglamento Interno de la Asamblea Departamental de Santander</w:t>
            </w:r>
          </w:p>
          <w:p w14:paraId="725BEB6F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Cada proyecto de ordenanza y cada proposición fueron analizados bajo los principios de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legalidad, planeación, eficiencia, moralidad administrativa, transparencia y enfoque social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.</w:t>
            </w:r>
          </w:p>
          <w:p w14:paraId="4B63E67A" w14:textId="77777777" w:rsidR="00D72F68" w:rsidRPr="00647E05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III. Enfoque político y liderazgo ejercido</w:t>
            </w:r>
          </w:p>
          <w:p w14:paraId="528DB88D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Durante el año 2025 ejercí mi función como Diputado de manera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activa, responsable y comprometida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entendiendo que legislar es también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liderar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vigilar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y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defender a la ciudadanía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.</w:t>
            </w:r>
          </w:p>
          <w:p w14:paraId="21EDD816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liderazgo se reflejó en:</w:t>
            </w:r>
          </w:p>
          <w:p w14:paraId="3C8775D2" w14:textId="77777777" w:rsidR="00D72F68" w:rsidRPr="00647E05" w:rsidRDefault="00D72F68" w:rsidP="00D72F6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Defensa rigurosa del presupuesto público</w:t>
            </w:r>
          </w:p>
          <w:p w14:paraId="33BFCB1D" w14:textId="77777777" w:rsidR="00D72F68" w:rsidRPr="00647E05" w:rsidRDefault="00D72F68" w:rsidP="00D72F6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Control político argumentado y responsable</w:t>
            </w:r>
          </w:p>
          <w:p w14:paraId="5FDFD87F" w14:textId="77777777" w:rsidR="00D72F68" w:rsidRPr="00647E05" w:rsidRDefault="00D72F68" w:rsidP="00D72F6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Exigencia permanente de transparencia administrativa</w:t>
            </w:r>
          </w:p>
          <w:p w14:paraId="29816C7C" w14:textId="77777777" w:rsidR="00D72F68" w:rsidRPr="00647E05" w:rsidRDefault="00D72F68" w:rsidP="00D72F6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Visibilización de problemáticas territoriales</w:t>
            </w:r>
          </w:p>
          <w:p w14:paraId="652B9D8C" w14:textId="77777777" w:rsidR="00D72F68" w:rsidRPr="00647E05" w:rsidRDefault="00D72F68" w:rsidP="00D72F6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Acompañamiento a comunidades afectadas por decisiones institucionales</w:t>
            </w:r>
          </w:p>
          <w:p w14:paraId="5547EF28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Asumí posiciones claras dentro de la corporación, aun cuando ello implicó debates complejos, siempre con respeto por la institucionalidad y el orden jurídico.</w:t>
            </w:r>
          </w:p>
          <w:p w14:paraId="43AEAF91" w14:textId="77777777" w:rsidR="00D72F68" w:rsidRPr="00516584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IV. Gestión normativa – Proyectos de Ordenanza</w:t>
            </w:r>
          </w:p>
          <w:p w14:paraId="1F9225F2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 política, jurídica y social – Vigencia 2025</w:t>
            </w:r>
          </w:p>
          <w:p w14:paraId="44C66757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Durante la vigencia 2025 participé de manera directa, activa y responsable en el estudio, discusión, ponencia y trámite de </w:t>
            </w: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DIECISIETE (17) Proyectos de Ordenanza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ejerciendo un rol que trascendió la formalidad legislativa para convertirse en un ejercicio real de </w:t>
            </w: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liderazgo político, control institucional y defensa de las comunidades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.</w:t>
            </w:r>
          </w:p>
          <w:p w14:paraId="0A7757D0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Cada proyecto fue analizado bajo los principios de </w:t>
            </w: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legalidad, sostenibilidad fiscal, planeación, eficiencia administrativa y beneficio social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conforme a la Constitución Política, la Ley 2200 de 2022 y la Ley 819 de 2003.</w:t>
            </w:r>
          </w:p>
          <w:p w14:paraId="1F708CEC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1. Proyecto de Ordenanza N.° 002 de 2025</w:t>
            </w:r>
          </w:p>
          <w:p w14:paraId="3BDB02B7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Modificaciones al Presupuesto General del Departamento de Santander – Vigencia 2025</w:t>
            </w:r>
          </w:p>
          <w:p w14:paraId="5C03FD2C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intervención en este proyecto estuvo orientada a garantizar que los ajustes presupuestales respondieran a necesidades reales del territorio, evitando improvisaciones y protegiendo la inversión social. Ejercí un análisis riguroso para asegurar que las modificaciones se ajustaran al principio de equilibrio presupuestal y permitieran la continuidad de programas estratégicos en sectores sensibles para la comunidad.</w:t>
            </w:r>
          </w:p>
          <w:p w14:paraId="201460E5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Garantía de continuidad institucional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Protección de recursos destinados a inversión social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Responsabilidad fiscal</w:t>
            </w:r>
          </w:p>
          <w:p w14:paraId="48D5F7D9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2. Proyecto de Ordenanza N.° 009 de 2025</w:t>
            </w:r>
          </w:p>
          <w:p w14:paraId="539224AF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Autorización de vigencias futuras ordinarias – Unidades Tecnológicas de Santander</w:t>
            </w:r>
          </w:p>
          <w:p w14:paraId="28963A26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Defendí este proyecto como una apuesta estratégica por la educación pública superior. Mi postura se fundamentó en la necesidad de garantizar estabilidad financiera a las Unidades Tecnológicas de Santander y permitir la planeación académica y administrativa a mediano plazo.</w:t>
            </w:r>
          </w:p>
          <w:p w14:paraId="26417EDA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Fortalecimiento de la educación pública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Beneficio directo a estudiantes y docentes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Planeación financiera responsable</w:t>
            </w:r>
          </w:p>
          <w:p w14:paraId="39AC29C4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3. Proyecto de Ordenanza N.° 015 de 2025</w:t>
            </w:r>
          </w:p>
          <w:p w14:paraId="1CCB235D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Excepción del pago de estampillas a la Empresa Santandereana de Licores – ESL</w:t>
            </w:r>
          </w:p>
          <w:p w14:paraId="3818747D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intervención se centró en proteger una empresa estratégica del departamento, evitando cargas financieras que afectaran su competitividad y sostenibilidad. Defendí una decisión equilibrada entre el interés fiscal y la protección del patrimonio público.</w:t>
            </w:r>
          </w:p>
          <w:p w14:paraId="1D39A0C0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Sostenibilidad empresarial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Protección del patrimonio público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Impacto positivo en ingresos departamentales a largo plazo</w:t>
            </w:r>
          </w:p>
          <w:p w14:paraId="46D8A836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4. Proyecto de Ordenanza N.° 026 de 2025</w:t>
            </w:r>
          </w:p>
          <w:p w14:paraId="00B9FDE2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Fortalecimiento institucional y correcta ejecución de políticas públicas</w:t>
            </w:r>
          </w:p>
          <w:p w14:paraId="7A4D678B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Ejercí un análisis jurídico riguroso para garantizar que esta iniciativa se ajustara al marco constitucional, evitando vacíos normativos y fortaleciendo la capacidad administrativa del departamento.</w:t>
            </w:r>
          </w:p>
          <w:p w14:paraId="068A324B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Mejora de la gestión institucional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Seguridad jurídica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Mayor eficiencia administrativa</w:t>
            </w:r>
          </w:p>
          <w:p w14:paraId="7EB80A62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5. Proyecto de Ordenanza N.° 029 de 2025</w:t>
            </w:r>
          </w:p>
          <w:p w14:paraId="75735912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Excepción del pago de estampillas a la ESL</w:t>
            </w:r>
            <w:r w:rsidRPr="00FE52E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-EICE</w:t>
            </w:r>
          </w:p>
          <w:p w14:paraId="652CF0F6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Reiteré la necesidad de decisiones responsables que protegieran la estabilidad financiera del departamento sin sacrificar la inversión social ni el empleo generado por la empresa.</w:t>
            </w:r>
          </w:p>
          <w:p w14:paraId="0824FD17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Equilibrio financiero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Protección del empleo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Estabilidad económica regional</w:t>
            </w:r>
          </w:p>
          <w:p w14:paraId="0E0E082A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6. Proyecto de Ordenanza N.° 039 de 2025</w:t>
            </w:r>
          </w:p>
          <w:p w14:paraId="4B5BFE8F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Modificación a la Ordenanza Departamental N.° 01 de 2024 y facultades extraordinarias</w:t>
            </w:r>
          </w:p>
          <w:p w14:paraId="2341A2D8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Ejercí control político estricto para delimitar claramente el alcance, el tiempo y el objeto de las facultades otorgadas al Ejecutivo, garantizando respeto por el principio de legalidad.</w:t>
            </w:r>
          </w:p>
          <w:p w14:paraId="28110BB7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Defensa del equilibrio de poderes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Control institucional efectivo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Transparencia administrativa</w:t>
            </w:r>
          </w:p>
          <w:p w14:paraId="30FB3DC1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7. Proyecto de Ordenanza N.° 050 de 2025</w:t>
            </w:r>
          </w:p>
          <w:p w14:paraId="317CD986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Vigencias futuras ordinarias – Vigencia fiscal 2026</w:t>
            </w:r>
          </w:p>
          <w:p w14:paraId="1DB1BD4D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Defendí este proyecto como herramienta de planeación estratégica, asegurando que los compromisos adquiridos no comprometieran la sostenibilidad fiscal del departamento.</w:t>
            </w:r>
          </w:p>
          <w:p w14:paraId="46B801B9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Planeación a mediano plazo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Continuidad de proyectos estratégicos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Disciplina fiscal</w:t>
            </w:r>
          </w:p>
          <w:p w14:paraId="1C26EC61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8. Proyecto de Ordenanza N.° 051 de 2025</w:t>
            </w:r>
          </w:p>
          <w:p w14:paraId="1C46F45F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Vigencias futuras ordinarias – Vigencia fiscal 2025</w:t>
            </w:r>
          </w:p>
          <w:p w14:paraId="69199DA7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Mi participación se orientó a garantizar la ejecución oportuna de programas esenciales, evitando traumatismos administrativos y retrasos en la prestación de servicios.</w:t>
            </w:r>
          </w:p>
          <w:p w14:paraId="16C1F1E7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Ejecución eficiente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Continuidad administrativa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Beneficio directo a comunidades</w:t>
            </w:r>
          </w:p>
          <w:p w14:paraId="2969E36A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9. Proyecto de Ordenanza N.° 055 de 2025</w:t>
            </w:r>
          </w:p>
          <w:p w14:paraId="5E4631B2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Vigencias futuras ordinarias – Vigencia fiscal 2026</w:t>
            </w:r>
          </w:p>
          <w:p w14:paraId="45ED71D9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Analicé este proyecto verificando coherencia con el Plan de Desarrollo y sostenibilidad fiscal, priorizando proyectos con impacto territorial.</w:t>
            </w:r>
          </w:p>
          <w:p w14:paraId="41357929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Coherencia con el Plan de Desarrollo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Enfoque territorial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Responsabilidad financiera</w:t>
            </w:r>
          </w:p>
          <w:p w14:paraId="3B75DFE1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10. Proyecto de Ordenanza N.° 062 de 2025</w:t>
            </w:r>
          </w:p>
          <w:p w14:paraId="341A873E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Vigencias futuras ordinarias – Vigencia fiscal 2026</w:t>
            </w:r>
          </w:p>
          <w:p w14:paraId="78C31A74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rol fue asegurar que las vigencias futuras no comprometieran recursos de manera irresponsable ni afectaran a futuras administraciones.</w:t>
            </w:r>
          </w:p>
          <w:p w14:paraId="6FDAD889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Protección de finanzas futuras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Planeación responsable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Estabilidad presupuestal</w:t>
            </w:r>
          </w:p>
          <w:p w14:paraId="39B1FE79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11. Proyecto de Ordenanza N.° 063 de 2025</w:t>
            </w:r>
          </w:p>
          <w:p w14:paraId="7C7C47C9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Adición presupuestal a las Unidades Tecnológicas de Santander</w:t>
            </w:r>
          </w:p>
          <w:p w14:paraId="46DAF66F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Reafirmé mi compromiso con la educación como eje de transformación social, respaldando la ampliación de recursos para fortalecer la cobertura y calidad educativa.</w:t>
            </w:r>
          </w:p>
          <w:p w14:paraId="592CE973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Más oportunidades educativas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Fortalecimiento institucional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Impacto social directo</w:t>
            </w:r>
          </w:p>
          <w:p w14:paraId="2B04B48C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12. Proyecto de Ordenanza N.° 075 de 2025</w:t>
            </w:r>
          </w:p>
          <w:p w14:paraId="6E8F3B8B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Fortalecimiento administrativo y gestión eficiente de recursos</w:t>
            </w:r>
          </w:p>
          <w:p w14:paraId="07EC37CA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intervención estuvo orientada a mejorar la capacidad administrativa del departamento y optimizar el uso de los recursos públicos, con impacto directo en la eficiencia institucional.</w:t>
            </w:r>
          </w:p>
          <w:p w14:paraId="0C24F044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Mejor gestión pública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Uso eficiente de recursos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Mayor capacidad institucional</w:t>
            </w:r>
          </w:p>
          <w:p w14:paraId="002216CE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13. Proyecto de Ordenanza N.° 081 de 2025</w:t>
            </w:r>
          </w:p>
          <w:p w14:paraId="36D195DB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Continuidad de programas y cumplimiento de obligaciones departamentales</w:t>
            </w:r>
          </w:p>
          <w:p w14:paraId="216ED52B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Defendí esta iniciativa como una herramienta clave para garantizar estabilidad institucional y cumplimiento de compromisos con la ciudadanía.</w:t>
            </w:r>
          </w:p>
          <w:p w14:paraId="33F495FC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Continuidad de programas sociales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Seguridad administrativa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Confianza institucional</w:t>
            </w:r>
          </w:p>
          <w:p w14:paraId="492AA356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14. Proyecto de Ordenanza N.° 085 de 2025</w:t>
            </w:r>
          </w:p>
          <w:p w14:paraId="03C8FC54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Enajenación de bienes muebles inservibles</w:t>
            </w:r>
          </w:p>
          <w:p w14:paraId="5084CD13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Promoví una administración responsable del patrimonio público, evitando costos innecesarios y fortaleciendo la eficiencia administrativa.</w:t>
            </w:r>
          </w:p>
          <w:p w14:paraId="11BC3257" w14:textId="77777777" w:rsidR="00D72F68" w:rsidRPr="00516584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Optimización del patrimonio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Ahorro de recursos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Gestión eficiente</w:t>
            </w:r>
          </w:p>
          <w:p w14:paraId="7BE3DE50" w14:textId="77777777" w:rsidR="00D72F68" w:rsidRPr="00516584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15. Proyecto de Ordenanza N.° 097 de 2025</w:t>
            </w:r>
          </w:p>
          <w:p w14:paraId="6FD4916E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lastRenderedPageBreak/>
              <w:t>Adición de recursos al presupuesto del IDESAN</w:t>
            </w:r>
          </w:p>
          <w:p w14:paraId="48DC183B" w14:textId="77777777" w:rsidR="00D72F68" w:rsidRPr="00516584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Defendí el fortalecimiento financiero del IDESAN como entidad estratégica para el desarrollo territorial y la inversión social.</w:t>
            </w:r>
          </w:p>
          <w:p w14:paraId="3E9A5F3C" w14:textId="77777777" w:rsidR="00D72F68" w:rsidRPr="00647E05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516584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Incidencia: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Mayor capacidad de inversión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Desarrollo territorial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516584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516584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Impacto social y económico</w:t>
            </w:r>
          </w:p>
          <w:p w14:paraId="4344456E" w14:textId="77777777" w:rsidR="00D72F68" w:rsidRPr="00F06BA9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V. Proposiciones y ejercicio del control político</w:t>
            </w:r>
          </w:p>
          <w:p w14:paraId="2D28757D" w14:textId="77777777" w:rsidR="00D72F68" w:rsidRPr="00F06BA9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 política, jurídica y social – Vigencia 2025</w:t>
            </w:r>
          </w:p>
          <w:p w14:paraId="042FFECD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Durante la vigencia 2025 ejercí el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control político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como una función esencial de mi rol como Diputado de la Asamblea Departamental de Santander, conforme a lo dispuesto en el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artículo 300 de la Constitución Política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la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Ley 2200 de 2022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y el Reglamento Interno de la corporación.</w:t>
            </w:r>
          </w:p>
          <w:p w14:paraId="404EAF67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Las proposiciones en las que participé reflejan un ejercicio consciente y responsable del control político, orientado a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defender el interés general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,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proteger los derechos de las comunidades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y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fortalecer la institucionalidad departamental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entendiendo que esta herramienta no es confrontación sin sentido, sino una forma legítima de exigir resultados y transparencia.</w:t>
            </w:r>
          </w:p>
          <w:p w14:paraId="25ABCD59" w14:textId="77777777" w:rsidR="00D72F68" w:rsidRPr="00F06BA9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1. Proposición N.° 008 de 2025</w:t>
            </w:r>
          </w:p>
          <w:p w14:paraId="4AF19B62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“Por medio de la cual se realizan exhortos institucionales para el fortalecimiento de la gestión administrativa departamental.”</w:t>
            </w:r>
          </w:p>
          <w:p w14:paraId="31E2E674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Participé activamente en esta proposición con el propósito de promover acciones institucionales orientadas a mejorar la eficiencia administrativa, la articulación interinstitucional y la respuesta oportuna del Estado frente a las necesidades de la ciudadanía.</w:t>
            </w:r>
          </w:p>
          <w:p w14:paraId="68AFC089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participación estuvo encaminada a respaldar decisiones que permitieran optimizar los procesos administrativos y fortalecer la capacidad de gestión del departamento, siempre dentro del marco de la legalidad y la responsabilidad pública.</w:t>
            </w:r>
          </w:p>
          <w:p w14:paraId="397A4427" w14:textId="77777777" w:rsidR="00D72F68" w:rsidRPr="00F06BA9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 política y social: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Fortalecimiento de la gestión institucional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Mejora en la capacidad de respuesta administrativa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Ejercicio preventivo del control político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Protección del interés general</w:t>
            </w:r>
          </w:p>
          <w:p w14:paraId="229553BA" w14:textId="77777777" w:rsidR="00D72F68" w:rsidRPr="00F06BA9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2. Proposición N.° 021 de 2025</w:t>
            </w:r>
          </w:p>
          <w:p w14:paraId="55B9CBF4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“Por medio de la cual la Asamblea Departamental de Santander se pronuncia de manera conjunta frente a un asunto de interés general del departamento.”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Arial" w:eastAsia="Times New Roman" w:hAnsi="Arial" w:cs="Arial"/>
                <w:i/>
                <w:iCs/>
                <w:color w:val="000000" w:themeColor="text1"/>
                <w:kern w:val="0"/>
                <w:lang w:eastAsia="es-CO"/>
                <w14:ligatures w14:val="none"/>
              </w:rPr>
              <w:t xml:space="preserve">(Proposición suscrita por la totalidad de los Diputados, con mi </w:t>
            </w:r>
            <w:proofErr w:type="gramStart"/>
            <w:r w:rsidRPr="00F06BA9">
              <w:rPr>
                <w:rFonts w:ascii="Arial" w:eastAsia="Times New Roman" w:hAnsi="Arial" w:cs="Arial"/>
                <w:i/>
                <w:iCs/>
                <w:color w:val="000000" w:themeColor="text1"/>
                <w:kern w:val="0"/>
                <w:lang w:eastAsia="es-CO"/>
                <w14:ligatures w14:val="none"/>
              </w:rPr>
              <w:t>participación activa</w:t>
            </w:r>
            <w:proofErr w:type="gramEnd"/>
            <w:r w:rsidRPr="00F06BA9">
              <w:rPr>
                <w:rFonts w:ascii="Arial" w:eastAsia="Times New Roman" w:hAnsi="Arial" w:cs="Arial"/>
                <w:i/>
                <w:iCs/>
                <w:color w:val="000000" w:themeColor="text1"/>
                <w:kern w:val="0"/>
                <w:lang w:eastAsia="es-CO"/>
                <w14:ligatures w14:val="none"/>
              </w:rPr>
              <w:t>)</w:t>
            </w:r>
          </w:p>
          <w:p w14:paraId="53D2311F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Participé en esta proposición de carácter colectivo como un ejercicio de </w:t>
            </w: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unidad institucional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, entendiendo que, cuando están en juego los intereses superiores del departamento, es posible y necesario construir consensos más allá de las diferencias políticas.</w:t>
            </w:r>
          </w:p>
          <w:p w14:paraId="41B3582A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Mi aporte se orientó a garantizar que el pronunciamiento de la Asamblea recogiera las preocupaciones ciudadanas y se ajustara plenamente al marco constitucional y legal vigente.</w:t>
            </w:r>
          </w:p>
          <w:p w14:paraId="184A1E4C" w14:textId="77777777" w:rsidR="00D72F68" w:rsidRPr="00F06BA9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 política y social: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Unidad institucional en defensa del interés general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Construcción de consensos políticos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Fortalecimiento de la legitimidad de la Asamblea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Mensaje institucional claro hacia la ciudadanía</w:t>
            </w:r>
          </w:p>
          <w:p w14:paraId="6E7917AF" w14:textId="77777777" w:rsidR="00D72F68" w:rsidRPr="00F06BA9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3. Proposición N.° 042 de 2025</w:t>
            </w:r>
          </w:p>
          <w:p w14:paraId="368E78C1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“Por medio de la cual se convoca sesión descentralizada de la Asamblea Departamental en el municipio de Vélez, para tratar lo relacionado con la explotación subterránea de carbón – Contrato EFJ-091.”</w:t>
            </w:r>
          </w:p>
          <w:p w14:paraId="12BB5869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Promoví esta proposición con el fin de trasladar el debate institucional al territorio, permitiendo que las comunidades directamente afectadas por la explotación minera fueran escuchadas de manera directa.</w:t>
            </w:r>
          </w:p>
          <w:p w14:paraId="383B74E2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Desde esta proposición exigí claridad sobre los impactos ambientales, sociales y económicos del proyecto, así como el cumplimiento estricto de la normatividad ambiental y contractual vigente.</w:t>
            </w:r>
          </w:p>
          <w:p w14:paraId="5BFFD98B" w14:textId="77777777" w:rsidR="00D72F68" w:rsidRPr="00F06BA9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 política y social: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Visibilización de problemáticas territoriales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Participación directa de las comunidades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lastRenderedPageBreak/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Defensa del medio ambiente y del territorio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Control político con enfoque social</w:t>
            </w:r>
          </w:p>
          <w:p w14:paraId="0149825D" w14:textId="77777777" w:rsidR="00D72F68" w:rsidRPr="00F06BA9" w:rsidRDefault="00D72F68" w:rsidP="00D72F68">
            <w:pPr>
              <w:spacing w:before="100" w:beforeAutospacing="1" w:after="100" w:afterAutospacing="1"/>
              <w:outlineLvl w:val="2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4. Proposición N.° 049 de 2025</w:t>
            </w:r>
          </w:p>
          <w:p w14:paraId="7C1AED98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“Por medio de la cual se cita a debate de control político sobre la operación y condiciones del Peaje La Punta.”</w:t>
            </w:r>
          </w:p>
          <w:p w14:paraId="3019C8D2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Impulsé esta proposición como respuesta a las reiteradas inconformidades ciudadanas frente al cobro del peaje, la calidad del servicio prestado y la transparencia en la ejecución contractual.</w:t>
            </w:r>
          </w:p>
          <w:p w14:paraId="6839F52E" w14:textId="77777777" w:rsidR="00D72F68" w:rsidRPr="00F06BA9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Desde el escenario de control político exigí información clara, verificable y oportuna, defendiendo los derechos de los usuarios y el principio de equidad en la prestación de los servicios públicos.</w:t>
            </w:r>
          </w:p>
          <w:p w14:paraId="127FDE33" w14:textId="77777777" w:rsidR="00D72F68" w:rsidRPr="00F06BA9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Incidencia política y social: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Defensa del interés ciudadano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Exigencia de transparencia contractual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Vigilancia efectiva sobre concesiones viales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br/>
            </w:r>
            <w:r w:rsidRPr="00F06BA9">
              <w:rPr>
                <w:rFonts w:ascii="Segoe UI Symbol" w:eastAsia="Times New Roman" w:hAnsi="Segoe UI Symbol" w:cs="Segoe UI Symbol"/>
                <w:color w:val="000000" w:themeColor="text1"/>
                <w:kern w:val="0"/>
                <w:lang w:eastAsia="es-CO"/>
                <w14:ligatures w14:val="none"/>
              </w:rPr>
              <w:t>✔</w:t>
            </w:r>
            <w:r w:rsidRPr="00F06BA9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 Protección del principio de legalidad y equidad</w:t>
            </w:r>
          </w:p>
          <w:p w14:paraId="4E7C0100" w14:textId="77777777" w:rsidR="00D72F68" w:rsidRPr="00FE52E8" w:rsidRDefault="00D72F68" w:rsidP="00D72F6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proofErr w:type="gramStart"/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Total</w:t>
            </w:r>
            <w:proofErr w:type="gramEnd"/>
            <w:r w:rsidRPr="00F06BA9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 xml:space="preserve"> de Proposiciones con incidencia directa en la vigencia 2025: CUATRO (4)</w:t>
            </w:r>
          </w:p>
          <w:p w14:paraId="063F38DE" w14:textId="77777777" w:rsidR="00D72F68" w:rsidRPr="00647E05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VI. Balance general de gestión</w:t>
            </w:r>
          </w:p>
          <w:p w14:paraId="42754449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La gestión desarrollada durante la vigencia 2025 evidencia un ejercicio político:</w:t>
            </w:r>
          </w:p>
          <w:p w14:paraId="27C981BB" w14:textId="77777777" w:rsidR="00D72F68" w:rsidRPr="00647E05" w:rsidRDefault="00D72F68" w:rsidP="00D72F68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Responsable y transparente</w:t>
            </w:r>
          </w:p>
          <w:p w14:paraId="7882BB45" w14:textId="77777777" w:rsidR="00D72F68" w:rsidRPr="00647E05" w:rsidRDefault="00D72F68" w:rsidP="00D72F68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Técnico y jurídicamente sustentado</w:t>
            </w:r>
          </w:p>
          <w:p w14:paraId="4A574C30" w14:textId="77777777" w:rsidR="00D72F68" w:rsidRPr="00647E05" w:rsidRDefault="00D72F68" w:rsidP="00D72F68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Firme en la defensa del interés general</w:t>
            </w:r>
          </w:p>
          <w:p w14:paraId="1212ACAD" w14:textId="77777777" w:rsidR="00D72F68" w:rsidRPr="00647E05" w:rsidRDefault="00D72F68" w:rsidP="00D72F68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Cercano a las comunidades</w:t>
            </w:r>
          </w:p>
          <w:p w14:paraId="71771727" w14:textId="77777777" w:rsidR="00D72F68" w:rsidRPr="00FE52E8" w:rsidRDefault="00D72F68" w:rsidP="00D72F68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Coherente entre el discurso y la acción</w:t>
            </w:r>
          </w:p>
          <w:p w14:paraId="00C016C0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FE52E8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No legislo para las cifras, legislo para las personas. Cada proyecto y cada debate representó una oportunidad para </w:t>
            </w:r>
            <w:r w:rsidRPr="00FE52E8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defender derechos, exigir responsabilidad y construir un Santander más justo</w:t>
            </w:r>
            <w:r w:rsidRPr="00FE52E8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.</w:t>
            </w:r>
          </w:p>
          <w:p w14:paraId="643586A9" w14:textId="77777777" w:rsidR="00D72F68" w:rsidRPr="00647E05" w:rsidRDefault="00D72F68" w:rsidP="00D72F68">
            <w:pPr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VII. Conclusión y compromiso</w:t>
            </w:r>
          </w:p>
          <w:p w14:paraId="747BE319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Presento este informe con la tranquilidad de haber ejercido mi función con carácter, responsabilidad y vocación social. Continuaré trabajando con 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lastRenderedPageBreak/>
              <w:t xml:space="preserve">independencia y convicción, entendiendo que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la política debe servir para dignificar a las comunidades y fortalecer lo público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.</w:t>
            </w:r>
          </w:p>
          <w:p w14:paraId="4FC43C5A" w14:textId="77777777" w:rsidR="00D72F68" w:rsidRPr="00647E05" w:rsidRDefault="00D72F68" w:rsidP="00D72F68">
            <w:pPr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</w:pP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 xml:space="preserve">Mi compromiso sigue intacto: </w:t>
            </w:r>
            <w:r w:rsidRPr="00647E05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lang w:eastAsia="es-CO"/>
                <w14:ligatures w14:val="none"/>
              </w:rPr>
              <w:t>Santander y su gente</w:t>
            </w:r>
            <w:r w:rsidRPr="00647E05">
              <w:rPr>
                <w:rFonts w:ascii="Arial" w:eastAsia="Times New Roman" w:hAnsi="Arial" w:cs="Arial"/>
                <w:color w:val="000000" w:themeColor="text1"/>
                <w:kern w:val="0"/>
                <w:lang w:eastAsia="es-CO"/>
                <w14:ligatures w14:val="none"/>
              </w:rPr>
              <w:t>.</w:t>
            </w:r>
          </w:p>
          <w:p w14:paraId="62FC8DB1" w14:textId="77777777" w:rsidR="00D72F68" w:rsidRDefault="00D72F68" w:rsidP="00D72F68">
            <w:pPr>
              <w:spacing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000000" w:themeColor="text1"/>
                <w:kern w:val="36"/>
                <w:lang w:eastAsia="es-CO"/>
                <w14:ligatures w14:val="none"/>
              </w:rPr>
            </w:pPr>
          </w:p>
        </w:tc>
      </w:tr>
    </w:tbl>
    <w:p w14:paraId="1E87D389" w14:textId="364C35B8" w:rsidR="008B0013" w:rsidRPr="00647E05" w:rsidRDefault="008B0013" w:rsidP="00D72F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s-CO"/>
          <w14:ligatures w14:val="none"/>
        </w:rPr>
      </w:pPr>
    </w:p>
    <w:sectPr w:rsidR="008B0013" w:rsidRPr="00647E0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EB67A" w14:textId="77777777" w:rsidR="00D72F68" w:rsidRDefault="00D72F68" w:rsidP="00D72F68">
      <w:pPr>
        <w:spacing w:after="0" w:line="240" w:lineRule="auto"/>
      </w:pPr>
      <w:r>
        <w:separator/>
      </w:r>
    </w:p>
  </w:endnote>
  <w:endnote w:type="continuationSeparator" w:id="0">
    <w:p w14:paraId="7F3C09C5" w14:textId="77777777" w:rsidR="00D72F68" w:rsidRDefault="00D72F68" w:rsidP="00D72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59104" w14:textId="77777777" w:rsidR="009E2381" w:rsidRDefault="009E238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20D20" w14:textId="77777777" w:rsidR="009E2381" w:rsidRDefault="009E238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C3871" w14:textId="77777777" w:rsidR="009E2381" w:rsidRDefault="009E23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30D09" w14:textId="77777777" w:rsidR="00D72F68" w:rsidRDefault="00D72F68" w:rsidP="00D72F68">
      <w:pPr>
        <w:spacing w:after="0" w:line="240" w:lineRule="auto"/>
      </w:pPr>
      <w:r>
        <w:separator/>
      </w:r>
    </w:p>
  </w:footnote>
  <w:footnote w:type="continuationSeparator" w:id="0">
    <w:p w14:paraId="4214D2EE" w14:textId="77777777" w:rsidR="00D72F68" w:rsidRDefault="00D72F68" w:rsidP="00D72F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E0072" w14:textId="41CE96D7" w:rsidR="009E2381" w:rsidRDefault="009E2381">
    <w:pPr>
      <w:pStyle w:val="Encabezado"/>
    </w:pPr>
    <w:r>
      <w:rPr>
        <w:noProof/>
      </w:rPr>
      <w:pict w14:anchorId="2D7D7F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6248251" o:spid="_x0000_s2051" type="#_x0000_t75" style="position:absolute;margin-left:0;margin-top:0;width:420.55pt;height:650.15pt;z-index:-251657216;mso-position-horizontal:center;mso-position-horizontal-relative:margin;mso-position-vertical:center;mso-position-vertical-relative:margin" o:allowincell="f">
          <v:imagedata r:id="rId1" o:title="12948005593_f1737e12ef_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28EE0" w14:textId="427DF2CC" w:rsidR="00D72F68" w:rsidRDefault="009E2381" w:rsidP="00D72F68">
    <w:pPr>
      <w:pStyle w:val="Piedepgina"/>
      <w:jc w:val="center"/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</w:pPr>
    <w:r>
      <w:rPr>
        <w:rFonts w:ascii="Comic Sans MS" w:hAnsi="Comic Sans MS"/>
        <w:b/>
        <w:bCs/>
        <w:i/>
        <w:iCs/>
        <w:noProof/>
        <w:color w:val="EE0000"/>
        <w:sz w:val="20"/>
        <w:szCs w:val="20"/>
        <w:lang w:val="es-MX"/>
      </w:rPr>
      <w:pict w14:anchorId="74D867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6248252" o:spid="_x0000_s2052" type="#_x0000_t75" style="position:absolute;left:0;text-align:left;margin-left:0;margin-top:0;width:420.55pt;height:650.15pt;z-index:-251656192;mso-position-horizontal:center;mso-position-horizontal-relative:margin;mso-position-vertical:center;mso-position-vertical-relative:margin" o:allowincell="f">
          <v:imagedata r:id="rId1" o:title="12948005593_f1737e12ef_n" gain="19661f" blacklevel="22938f"/>
        </v:shape>
      </w:pict>
    </w:r>
    <w:r w:rsidR="00D72F68"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  <w:t xml:space="preserve">          </w:t>
    </w:r>
    <w:r w:rsidR="00D72F68" w:rsidRPr="00D72F68"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  <w:t>MARIO MORALES – DIPUTADO DE SANTANDER</w:t>
    </w:r>
    <w:r w:rsidR="00D72F68"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  <w:t xml:space="preserve">      </w:t>
    </w:r>
    <w:r w:rsidR="00D72F68" w:rsidRPr="00D72F68"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  <w:t xml:space="preserve"> </w:t>
    </w:r>
    <w:r w:rsidR="00D72F68">
      <w:rPr>
        <w:rFonts w:ascii="Comic Sans MS" w:hAnsi="Comic Sans MS"/>
        <w:b/>
        <w:bCs/>
        <w:i/>
        <w:iCs/>
        <w:noProof/>
        <w:color w:val="EE0000"/>
        <w:sz w:val="20"/>
        <w:szCs w:val="20"/>
        <w:lang w:val="es-MX"/>
      </w:rPr>
      <w:drawing>
        <wp:inline distT="0" distB="0" distL="0" distR="0" wp14:anchorId="41778BE6" wp14:editId="223EBEDD">
          <wp:extent cx="813768" cy="320082"/>
          <wp:effectExtent l="0" t="0" r="5715" b="3810"/>
          <wp:docPr id="189234692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1213" cy="323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957ADF8" w14:textId="5203D7F3" w:rsidR="00D72F68" w:rsidRPr="00D72F68" w:rsidRDefault="00D72F68" w:rsidP="00D72F68">
    <w:pPr>
      <w:pStyle w:val="Piedepgina"/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</w:pPr>
    <w:r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  <w:t xml:space="preserve">                                         </w:t>
    </w:r>
    <w:r w:rsidRPr="00D72F68">
      <w:rPr>
        <w:rFonts w:ascii="Comic Sans MS" w:hAnsi="Comic Sans MS"/>
        <w:b/>
        <w:bCs/>
        <w:i/>
        <w:iCs/>
        <w:color w:val="EE0000"/>
        <w:sz w:val="20"/>
        <w:szCs w:val="20"/>
        <w:lang w:val="es-MX"/>
      </w:rPr>
      <w:t>2024-2027</w:t>
    </w:r>
  </w:p>
  <w:p w14:paraId="602C8A71" w14:textId="77777777" w:rsidR="00D72F68" w:rsidRPr="00D72F68" w:rsidRDefault="00D72F68" w:rsidP="00D72F68">
    <w:pPr>
      <w:pStyle w:val="Encabezado"/>
      <w:jc w:val="center"/>
      <w:rPr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3C389" w14:textId="002E1548" w:rsidR="009E2381" w:rsidRDefault="009E2381">
    <w:pPr>
      <w:pStyle w:val="Encabezado"/>
    </w:pPr>
    <w:r>
      <w:rPr>
        <w:noProof/>
      </w:rPr>
      <w:pict w14:anchorId="02F310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6248250" o:spid="_x0000_s2050" type="#_x0000_t75" style="position:absolute;margin-left:0;margin-top:0;width:420.55pt;height:650.15pt;z-index:-251658240;mso-position-horizontal:center;mso-position-horizontal-relative:margin;mso-position-vertical:center;mso-position-vertical-relative:margin" o:allowincell="f">
          <v:imagedata r:id="rId1" o:title="12948005593_f1737e12ef_n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921FC"/>
    <w:multiLevelType w:val="multilevel"/>
    <w:tmpl w:val="F2121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2E231E"/>
    <w:multiLevelType w:val="multilevel"/>
    <w:tmpl w:val="EB4C4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B673A3"/>
    <w:multiLevelType w:val="multilevel"/>
    <w:tmpl w:val="0FDE0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9E6F0E"/>
    <w:multiLevelType w:val="multilevel"/>
    <w:tmpl w:val="8796F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7B12C7"/>
    <w:multiLevelType w:val="multilevel"/>
    <w:tmpl w:val="3DDA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154C19"/>
    <w:multiLevelType w:val="multilevel"/>
    <w:tmpl w:val="557CE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816504">
    <w:abstractNumId w:val="1"/>
  </w:num>
  <w:num w:numId="2" w16cid:durableId="2131363474">
    <w:abstractNumId w:val="5"/>
  </w:num>
  <w:num w:numId="3" w16cid:durableId="1309506368">
    <w:abstractNumId w:val="3"/>
  </w:num>
  <w:num w:numId="4" w16cid:durableId="142745023">
    <w:abstractNumId w:val="0"/>
  </w:num>
  <w:num w:numId="5" w16cid:durableId="1500345884">
    <w:abstractNumId w:val="4"/>
  </w:num>
  <w:num w:numId="6" w16cid:durableId="63527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013"/>
    <w:rsid w:val="00315669"/>
    <w:rsid w:val="00732217"/>
    <w:rsid w:val="008B0013"/>
    <w:rsid w:val="009711EC"/>
    <w:rsid w:val="009E2381"/>
    <w:rsid w:val="00B17C3F"/>
    <w:rsid w:val="00D72F68"/>
    <w:rsid w:val="00F6558A"/>
    <w:rsid w:val="00FE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5F7BDF40"/>
  <w15:chartTrackingRefBased/>
  <w15:docId w15:val="{8D271515-27AD-43C9-A636-BD62B2459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013"/>
  </w:style>
  <w:style w:type="paragraph" w:styleId="Ttulo1">
    <w:name w:val="heading 1"/>
    <w:basedOn w:val="Normal"/>
    <w:next w:val="Normal"/>
    <w:link w:val="Ttulo1Car"/>
    <w:uiPriority w:val="9"/>
    <w:qFormat/>
    <w:rsid w:val="008B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B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00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B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B00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B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B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B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B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B00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B00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00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B00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B001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B00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B001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B00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B00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B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B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B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B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B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B001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B001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B001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B00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B001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B001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72F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F68"/>
  </w:style>
  <w:style w:type="paragraph" w:styleId="Piedepgina">
    <w:name w:val="footer"/>
    <w:basedOn w:val="Normal"/>
    <w:link w:val="PiedepginaCar"/>
    <w:uiPriority w:val="99"/>
    <w:unhideWhenUsed/>
    <w:rsid w:val="00D72F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2F68"/>
  </w:style>
  <w:style w:type="table" w:styleId="Tablaconcuadrcula">
    <w:name w:val="Table Grid"/>
    <w:basedOn w:val="Tablanormal"/>
    <w:uiPriority w:val="39"/>
    <w:rsid w:val="00D72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11EC5F62A25D45A4BCD992F274DC2E" ma:contentTypeVersion="1" ma:contentTypeDescription="Crear nuevo documento." ma:contentTypeScope="" ma:versionID="c8c53f58ffd68de6add71dd3e68201de">
  <xsd:schema xmlns:xsd="http://www.w3.org/2001/XMLSchema" xmlns:xs="http://www.w3.org/2001/XMLSchema" xmlns:p="http://schemas.microsoft.com/office/2006/metadata/properties" xmlns:ns3="5801227a-78dd-4f83-852d-14e2a50ef0e4" targetNamespace="http://schemas.microsoft.com/office/2006/metadata/properties" ma:root="true" ma:fieldsID="689dd7f6197103c6d1b1059cbce58eef" ns3:_="">
    <xsd:import namespace="5801227a-78dd-4f83-852d-14e2a50ef0e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1227a-78dd-4f83-852d-14e2a50ef0e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508242-8791-4B76-B45E-8D8757A24B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9BC6E2-8126-489E-B78C-5B4D2A89A1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1227a-78dd-4f83-852d-14e2a50ef0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ECB82F-5F7C-4D92-99C6-D751ECC106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CA3844-57E7-4667-8506-06FAACBE03D3}">
  <ds:schemaRefs>
    <ds:schemaRef ds:uri="http://schemas.microsoft.com/office/2006/metadata/properties"/>
    <ds:schemaRef ds:uri="http://purl.org/dc/elements/1.1/"/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5801227a-78dd-4f83-852d-14e2a50ef0e4"/>
    <ds:schemaRef ds:uri="http://schemas.microsoft.com/office/infopath/2007/PartnerControl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2466</Words>
  <Characters>13565</Characters>
  <Application>Microsoft Office Word</Application>
  <DocSecurity>0</DocSecurity>
  <Lines>113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educacion35</dc:creator>
  <cp:keywords/>
  <dc:description/>
  <cp:lastModifiedBy>educacion35</cp:lastModifiedBy>
  <cp:revision>4</cp:revision>
  <dcterms:created xsi:type="dcterms:W3CDTF">2025-12-30T13:51:00Z</dcterms:created>
  <dcterms:modified xsi:type="dcterms:W3CDTF">2025-12-30T14:01:00Z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0x0101008311EC5F62A25D45A4BCD992F274DC2E</vt:lpwstr>
  </property>
</Properties>
</file>